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СУДЕ </w:t>
      </w:r>
      <w:r w:rsidR="00BC61F8">
        <w:rPr>
          <w:b/>
          <w:sz w:val="28"/>
          <w:szCs w:val="28"/>
          <w:lang w:val="ru-RU"/>
        </w:rPr>
        <w:t>ОБЩЕЙ ЮРИСДИКЦИИ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УМЕНИЙ И ОПЫТА ПРОФЕССИОНАЛЬНОЙ ДЕЯТЕЛЬНОСТИ»</w:t>
      </w:r>
    </w:p>
    <w:p w:rsidR="00AA7008" w:rsidRDefault="00AA7008" w:rsidP="00AA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Б2.П.1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377E8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AA7008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>очная, очно-заочная, заочная (ускоренное обучение на базе ВО)</w:t>
            </w:r>
          </w:p>
        </w:tc>
      </w:tr>
      <w:tr w:rsidR="00440F9C" w:rsidRPr="00F377E8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процесса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Оренбургского института (филиала) Университета имени О.Е. Кутафина.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7A6154" w:rsidP="006F5733">
      <w:pPr>
        <w:ind w:right="-140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., профессор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природоресурсного права Оренбургского института (филиала) Университета имени О.Е. Кутафина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="00C85A84" w:rsidRPr="00C85A84">
        <w:rPr>
          <w:sz w:val="28"/>
          <w:szCs w:val="28"/>
          <w:lang w:val="ru-RU"/>
        </w:rPr>
        <w:t>Б2.П.1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ОП ВО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</w:t>
            </w:r>
            <w:proofErr w:type="gramStart"/>
            <w:r w:rsidR="00AB6BDA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8B2154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F6932">
              <w:rPr>
                <w:sz w:val="24"/>
                <w:szCs w:val="24"/>
                <w:lang w:val="ru-RU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включая перечень программного обеспечения и информационных справочных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…...</w:t>
            </w:r>
            <w:r w:rsidR="00595226">
              <w:rPr>
                <w:sz w:val="24"/>
                <w:szCs w:val="24"/>
                <w:lang w:val="ru-RU"/>
              </w:rPr>
              <w:t>.</w:t>
            </w:r>
            <w:proofErr w:type="gramEnd"/>
            <w:r w:rsidR="005952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FE23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F6932">
              <w:rPr>
                <w:sz w:val="24"/>
                <w:szCs w:val="24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DA4BBE">
        <w:rPr>
          <w:lang w:val="ru-RU"/>
        </w:rPr>
        <w:t xml:space="preserve"> общей юрисдикции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Б2.П.1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 xml:space="preserve">опыта профессиональной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</w:t>
      </w:r>
      <w:r w:rsidR="002524B3" w:rsidRPr="002524B3">
        <w:rPr>
          <w:sz w:val="28"/>
          <w:szCs w:val="28"/>
          <w:lang w:val="ru-RU" w:eastAsia="ru-RU"/>
        </w:rPr>
        <w:t xml:space="preserve">суде </w:t>
      </w:r>
      <w:r w:rsidR="00DA4BBE">
        <w:rPr>
          <w:sz w:val="28"/>
          <w:szCs w:val="28"/>
          <w:lang w:val="ru-RU" w:eastAsia="ru-RU"/>
        </w:rPr>
        <w:t xml:space="preserve">общей юрисдикции </w:t>
      </w:r>
      <w:r w:rsidRPr="002524B3">
        <w:rPr>
          <w:sz w:val="28"/>
          <w:szCs w:val="28"/>
          <w:lang w:val="ru-RU" w:eastAsia="ru-RU"/>
        </w:rPr>
        <w:t xml:space="preserve">базируется на предварительном освоении таких </w:t>
      </w:r>
      <w:r w:rsidR="002524B3"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«Гражданский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 xml:space="preserve">)» (Б1.Б.10.1), «Гражданское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«Практикум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DA4BBE">
        <w:rPr>
          <w:lang w:val="ru-RU" w:eastAsia="ru-RU"/>
        </w:rPr>
        <w:t>в суд общей юрисдикции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DA4BBE">
        <w:rPr>
          <w:lang w:val="ru-RU" w:eastAsia="ru-RU"/>
        </w:rPr>
        <w:t>судов общей юрисдикции</w:t>
      </w:r>
      <w:r w:rsidR="005700A4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DA4BBE">
        <w:rPr>
          <w:lang w:val="ru-RU" w:eastAsia="ru-RU"/>
        </w:rPr>
        <w:t>судов общей юрисдикции.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DA4BBE">
        <w:rPr>
          <w:sz w:val="28"/>
          <w:szCs w:val="28"/>
        </w:rPr>
        <w:t>в суде общей юрисдикции</w:t>
      </w:r>
      <w:r w:rsidR="00F41141" w:rsidRPr="00A232B2">
        <w:rPr>
          <w:sz w:val="28"/>
          <w:szCs w:val="28"/>
        </w:rPr>
        <w:t>, должен обладать следующими общепрофессиональными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деятельно</w:t>
      </w:r>
      <w:r w:rsidRPr="00F41141">
        <w:rPr>
          <w:sz w:val="28"/>
          <w:szCs w:val="28"/>
          <w:lang w:val="ru-RU"/>
        </w:rPr>
        <w:lastRenderedPageBreak/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производственного персонала и населения от возможных последствий аварий, катастроф,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конституционные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юридическому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логически верно, аргументировано и ясно строить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компетентности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обстоятельства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преступления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 xml:space="preserve">способностью давать квалифицированные юридические заключения </w:t>
      </w:r>
      <w:r w:rsidRPr="001E20C9">
        <w:rPr>
          <w:sz w:val="28"/>
          <w:szCs w:val="28"/>
          <w:lang w:val="ru-RU"/>
        </w:rPr>
        <w:lastRenderedPageBreak/>
        <w:t>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 xml:space="preserve">прохождения производственной практики по получению профессиональных умений и опыта профессиональной деятельности </w:t>
      </w:r>
      <w:r w:rsidR="00DA4BBE">
        <w:rPr>
          <w:sz w:val="28"/>
          <w:szCs w:val="28"/>
        </w:rPr>
        <w:t>в суде общей юрисдикции</w:t>
      </w:r>
      <w:r w:rsidR="00D72AE7" w:rsidRPr="00D72AE7">
        <w:rPr>
          <w:sz w:val="28"/>
          <w:szCs w:val="28"/>
        </w:rPr>
        <w:t xml:space="preserve">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</w:t>
      </w:r>
      <w:r w:rsidR="00DA4BBE">
        <w:rPr>
          <w:sz w:val="28"/>
          <w:lang w:val="ru-RU"/>
        </w:rPr>
        <w:t xml:space="preserve"> судами общей юрисдикции</w:t>
      </w:r>
      <w:r w:rsidR="00A762D4">
        <w:rPr>
          <w:sz w:val="28"/>
          <w:lang w:val="ru-RU"/>
        </w:rPr>
        <w:t>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</w:t>
      </w:r>
      <w:r w:rsidR="00A762D4">
        <w:rPr>
          <w:sz w:val="28"/>
          <w:lang w:val="ru-RU"/>
        </w:rPr>
        <w:lastRenderedPageBreak/>
        <w:t>рамках судебных и несудебных форм защиты прав; 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этапов формирования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компетенций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правила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формировать двигательные умения и физические качества, необходимые для выполнения профессиональной деятельности в </w:t>
            </w:r>
            <w:r w:rsidR="00DA4BBE">
              <w:rPr>
                <w:sz w:val="24"/>
                <w:szCs w:val="24"/>
                <w:lang w:val="ru-RU"/>
              </w:rPr>
              <w:t>судах общей юрисдикции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самостоятельного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применения  принципов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>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физической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методику направленного использования средств физической культуры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особенности выбора форм, методов и средств физической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физической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профессиональной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</w:t>
            </w:r>
            <w:proofErr w:type="gramStart"/>
            <w:r w:rsidRPr="00EE3AC3">
              <w:rPr>
                <w:bCs/>
                <w:sz w:val="24"/>
                <w:szCs w:val="24"/>
                <w:lang w:val="ru-RU"/>
              </w:rPr>
              <w:t>привычек;  методы</w:t>
            </w:r>
            <w:proofErr w:type="gramEnd"/>
            <w:r w:rsidRPr="00EE3AC3">
              <w:rPr>
                <w:bCs/>
                <w:sz w:val="24"/>
                <w:szCs w:val="24"/>
                <w:lang w:val="ru-RU"/>
              </w:rPr>
              <w:t xml:space="preserve"> и средства физической культуры, правила их применения с учетом профессиональных особенностей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физкультурно-спортивной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дополнительными средствами повышения общей и профессиональной работоспособности.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организационные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подготовку и правила пользования индивидуальными средствами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чрезвычайной ситуации (аварии, катастрофе,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использовать методы защиты здоровья и жизни персонала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последствий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чрезвычайных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в трудовой и образовательной и деятельности человека.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377E8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 w:rsidP="00F377E8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юридической терминологией и правовыми категориями необходимыми для осуществления профессиональной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работы с законодательными, иными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судами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</w:t>
            </w:r>
            <w:r w:rsidR="00DA4BBE">
              <w:rPr>
                <w:sz w:val="24"/>
                <w:szCs w:val="24"/>
                <w:lang w:val="ru-RU"/>
              </w:rPr>
              <w:lastRenderedPageBreak/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полученную социальную и правовую информацию.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377E8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F377E8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работать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профессии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F377E8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удах</w:t>
            </w:r>
            <w:r w:rsidR="00F377E8">
              <w:rPr>
                <w:bCs/>
                <w:iCs/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построения правового государств.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645E00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основные приёмы и способы познания ключевых социально-правовых потребностей общества, используемые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методикой и готовностью построения взаимоотношений во благо общества и государства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общества и государства.</w:t>
            </w:r>
          </w:p>
          <w:p w:rsidR="00EE3AC3" w:rsidRPr="00EE3AC3" w:rsidRDefault="00EE3AC3" w:rsidP="00F30ACD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F377E8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F377E8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взятого индивида.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доб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росовестно исполнять профессиональные обязанности,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применять нравственные нормы и правила поведения при работе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оценки своих поступков и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поступков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окружающих с точки зрения норм этики и морали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профессиональных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явления в профессиональной деятельности с этической точки зрения.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EE3AC3" w:rsidRPr="00EE3AC3" w:rsidRDefault="00EE3AC3" w:rsidP="00645E0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правосознания,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профессиональным правовым подходом как интегрированным состоянием подготовленности к профессиональной юридической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сохранять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F377E8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деятельности </w:t>
            </w:r>
            <w:r w:rsidR="00F377E8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общества к государству и праву, к представителям работников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судов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 xml:space="preserve">организациями,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свобод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способностью находить организационно-управленческие решения при осуществлении профессиональной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DA4BBE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ответственность.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профессиональной речи, а также нормы устной и письменной речи на русском языке.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аргументированно, ясно строить устную и письменную речь.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профессиональной речи юриста, соотношение в ней общеупотребительных и специальных юридических терминов.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полученную в ходе деятельности </w:t>
            </w:r>
            <w:r w:rsidR="00F377E8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задач, поставленных во время прохождения практики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рассуждений, правила подготовки и произнесения публичных речей, принципы ведения профессиональных дискуссии и полемики при участии в </w:t>
            </w:r>
            <w:r w:rsidR="00F377E8">
              <w:rPr>
                <w:sz w:val="24"/>
                <w:szCs w:val="24"/>
                <w:lang w:val="ru-RU"/>
              </w:rPr>
              <w:t>гражданском</w:t>
            </w:r>
            <w:r w:rsidRPr="00EE3AC3">
              <w:rPr>
                <w:sz w:val="24"/>
                <w:szCs w:val="24"/>
                <w:lang w:val="ru-RU"/>
              </w:rPr>
              <w:t xml:space="preserve"> процессе;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правила оформления правовых текстов, способы аргументации, принципы языкового оформления официально-деловых текстов в сфере деятельности </w:t>
            </w:r>
            <w:r w:rsidR="00DA4BBE">
              <w:rPr>
                <w:sz w:val="24"/>
                <w:szCs w:val="24"/>
                <w:lang w:val="ru-RU"/>
              </w:rPr>
              <w:t xml:space="preserve">судов </w:t>
            </w:r>
            <w:r w:rsidR="00DA4BBE">
              <w:rPr>
                <w:sz w:val="24"/>
                <w:szCs w:val="24"/>
                <w:lang w:val="ru-RU"/>
              </w:rPr>
              <w:lastRenderedPageBreak/>
              <w:t>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профессиональной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использования и составления нормативных правовых документов; навыками устной речи,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предложениями).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повышать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профессиональных компетенций необходимых для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профессиональной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положениями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повышения своего профессионального уровня.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F7F93" w:rsidRDefault="00FF7F9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EE3AC3" w:rsidRPr="00FF7F93">
              <w:rPr>
                <w:sz w:val="24"/>
                <w:szCs w:val="24"/>
                <w:lang w:val="ru-RU"/>
              </w:rPr>
              <w:t>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юридической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вом образовании (типы словарей, справочников, компьютерных программ, информационных сайтов сети Интернет и т.д.)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компьютерных программ, информационных сайтов.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письменной формах на иностранном языке для решения профессиональных задач.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правильно квалифицировать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регулирующие деятельность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правильно выбирать и анализировать нормы гражданского, арбитражного процессуального и материального законодательства, регламентирующего общие вопросы судебной деятельности. 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процессуальных документов, необходимых для осуществления процессуальной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юридически правильные способы квалификации фактов и обстоятельств в </w:t>
            </w:r>
            <w:r w:rsidR="00DA4BBE" w:rsidRPr="00DA4BBE">
              <w:rPr>
                <w:sz w:val="24"/>
                <w:szCs w:val="24"/>
                <w:lang w:val="ru-RU"/>
              </w:rPr>
              <w:t xml:space="preserve">гражданском </w:t>
            </w:r>
            <w:r w:rsidRPr="00DA4BBE">
              <w:rPr>
                <w:sz w:val="24"/>
                <w:szCs w:val="24"/>
                <w:lang w:val="ru-RU"/>
              </w:rPr>
              <w:t>судопроизводстве.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 xml:space="preserve">правильно организовать работу по обнаружению причин, порождающих правонарушающее поведение субъектов и условий, способствующих их совершению и их нейтрализации в процессе рассмотрения дел </w:t>
            </w:r>
            <w:r w:rsidR="00DA4BBE" w:rsidRPr="00DA4BBE">
              <w:rPr>
                <w:sz w:val="24"/>
                <w:szCs w:val="24"/>
                <w:lang w:val="ru-RU"/>
              </w:rPr>
              <w:t>судами общей юрисдикции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>реализации правовых норм в процессе судопроизвод</w:t>
            </w:r>
            <w:r w:rsidRPr="00DA4BBE">
              <w:rPr>
                <w:sz w:val="24"/>
                <w:szCs w:val="24"/>
                <w:lang w:val="ru-RU"/>
              </w:rPr>
              <w:lastRenderedPageBreak/>
              <w:t xml:space="preserve">ства 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в </w:t>
            </w:r>
            <w:r w:rsidR="00DA4BBE" w:rsidRPr="00DA4BBE">
              <w:rPr>
                <w:sz w:val="24"/>
                <w:szCs w:val="24"/>
                <w:lang w:val="ru-RU" w:eastAsia="ru-RU"/>
              </w:rPr>
              <w:t>суде общей юрисдикции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подготовки юридических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документов, выявления и корректировки их недостатков.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юридическому профилю, а также защите прав и законных интересов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предъявляемые законодательством к оформлению процессуальных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процессуальных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судебного заседания.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</w:t>
            </w:r>
            <w:r w:rsidRPr="00491B3D">
              <w:rPr>
                <w:sz w:val="24"/>
                <w:szCs w:val="24"/>
                <w:lang w:val="ru-RU"/>
              </w:rPr>
              <w:lastRenderedPageBreak/>
              <w:t>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нормативно-правовую базу должностных обязанностей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методиками исполнения должностных обязанностей по обеспечению законности и правопорядка, безопасности личности, общества, государства в сфере профессиональной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491B3D" w:rsidRDefault="00491B3D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должностные обязанности по обеспечению законности и правопорядка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конфликтологии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ответственности.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правонаруше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ний.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профилактической деятельности.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предупреждению правонарушений и их обнаружению, а также выявление причин, порождающих правонарушения и условий, способствующих их совершению и их нейтрализации.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способствующих совершению правонарушений.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совершению.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видами преступности.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антикоррупционных экспертиз.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противодействию коррупционных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антикоррупционных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документооборота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составлять основные юридические документы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терминологию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оформления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профессиональной деятельности в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логические, графические, языковые правила, нормотворческой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юридической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F377E8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нормотворческой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экспертизу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антикоррупционной экспертизы правовых актов и их проектов.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толковать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квалификации фактов и обстоятельств</w:t>
            </w:r>
            <w:r w:rsidR="00491B3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A4BBE">
              <w:rPr>
                <w:sz w:val="24"/>
                <w:szCs w:val="24"/>
                <w:lang w:val="ru-RU"/>
              </w:rPr>
              <w:t>суда</w:t>
            </w:r>
            <w:r w:rsidR="00D80C90">
              <w:rPr>
                <w:sz w:val="24"/>
                <w:szCs w:val="24"/>
                <w:lang w:val="ru-RU"/>
              </w:rPr>
              <w:t>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взаимосвязи с другими актами.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F377E8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основных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судами</w:t>
            </w:r>
            <w:r w:rsidR="00D80C90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применять правовые нормы.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работы с правовыми актами; навыками реализации правовых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обстоятельства, анализировать нормы права и практику правоприменения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основные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за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ключения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F377E8" w:rsidP="00F377E8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Владеть: основными навыками принятия процессуальных решений, составления процессуальных документов, необходимых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EE3AC3" w:rsidRPr="00EE3AC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</w:t>
      </w:r>
      <w:r w:rsidR="00AF7735">
        <w:rPr>
          <w:lang w:val="ru-RU"/>
        </w:rPr>
        <w:t xml:space="preserve">ачетные единицы, </w:t>
      </w:r>
      <w:r>
        <w:rPr>
          <w:lang w:val="ru-RU"/>
        </w:rPr>
        <w:t>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5612CE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4C28AE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5612C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612CE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785D22" w:rsidRDefault="00785D22" w:rsidP="00785D22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3 зачетные единицы, 108 академических часов.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2E53B8">
        <w:rPr>
          <w:lang w:val="ru-RU"/>
        </w:rPr>
        <w:t>3 зачетные единицы, 108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 w:rsidR="00D80C90">
        <w:rPr>
          <w:rStyle w:val="FontStyle15"/>
          <w:rFonts w:eastAsiaTheme="majorEastAsia"/>
          <w:sz w:val="28"/>
          <w:szCs w:val="28"/>
          <w:lang w:val="ru-RU"/>
        </w:rPr>
        <w:t>суде общей юрисдикции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заочной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во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</w:t>
      </w:r>
      <w:proofErr w:type="gramEnd"/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 (этапы) практики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практике, включая самостоятельную работу обучающихся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рудоемкость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академических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Ф</w:t>
            </w:r>
            <w:r w:rsidRPr="00A31AB3">
              <w:rPr>
                <w:rStyle w:val="FontStyle15"/>
                <w:sz w:val="24"/>
                <w:szCs w:val="24"/>
              </w:rPr>
              <w:t>ормы текущего контроля</w:t>
            </w:r>
          </w:p>
        </w:tc>
      </w:tr>
      <w:tr w:rsidR="00A31AB3" w:rsidRPr="00F377E8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Подготовительный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прохождения практики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руководителем практики, согласование с руководителем практики плана (графика) практики,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индивидуального задания.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F377E8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выполнение задания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на практике</w:t>
            </w: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по месту прохождения практики обучающийся выполняет задание руководителя практики от универ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ситета и руководителя практики от организации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.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D62668" w:rsidRDefault="00A31AB3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D62668" w:rsidRDefault="00D62668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характеристика от руководителя по месту прохождения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 xml:space="preserve">практики, оформление дневника практики, консультации с руководителем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BF3C9B" w:rsidRPr="00F377E8" w:rsidTr="00D62668">
        <w:tc>
          <w:tcPr>
            <w:tcW w:w="392" w:type="dxa"/>
          </w:tcPr>
          <w:p w:rsidR="00BF3C9B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lastRenderedPageBreak/>
              <w:t xml:space="preserve">3 </w:t>
            </w:r>
          </w:p>
        </w:tc>
        <w:tc>
          <w:tcPr>
            <w:tcW w:w="1701" w:type="dxa"/>
          </w:tcPr>
          <w:p w:rsidR="00BF3C9B" w:rsidRPr="00D62668" w:rsidRDefault="00BF3C9B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 xml:space="preserve">Аналитический этап </w:t>
            </w:r>
            <w:r w:rsidR="00F24F90">
              <w:rPr>
                <w:rStyle w:val="FontStyle15"/>
                <w:sz w:val="24"/>
                <w:szCs w:val="24"/>
                <w:lang w:val="ru-RU"/>
              </w:rPr>
              <w:t>–</w:t>
            </w:r>
            <w:r w:rsidR="00F24F90"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отчетных материалов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BF3C9B" w:rsidRPr="00D62668" w:rsidRDefault="00BF3C9B" w:rsidP="00F24F9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</w:t>
            </w:r>
          </w:p>
        </w:tc>
        <w:tc>
          <w:tcPr>
            <w:tcW w:w="992" w:type="dxa"/>
          </w:tcPr>
          <w:p w:rsidR="00BF3C9B" w:rsidRPr="00D62668" w:rsidRDefault="00BF3C9B" w:rsidP="00F658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36" w:type="dxa"/>
          </w:tcPr>
          <w:p w:rsidR="00BF3C9B" w:rsidRPr="00D62668" w:rsidRDefault="00BF3C9B" w:rsidP="00BF3C9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руководителем практики от Университета</w:t>
            </w:r>
          </w:p>
        </w:tc>
      </w:tr>
      <w:tr w:rsidR="00A31AB3" w:rsidRPr="00F377E8" w:rsidTr="00D62668">
        <w:tc>
          <w:tcPr>
            <w:tcW w:w="392" w:type="dxa"/>
          </w:tcPr>
          <w:p w:rsidR="00A31AB3" w:rsidRPr="00A31AB3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D62668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Заключительный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подготовка и прохождение аттестации по итогам практики</w:t>
            </w:r>
          </w:p>
          <w:p w:rsidR="00A31AB3" w:rsidRPr="00D62668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защищает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отчетные материалы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(аттестация) после проверки руководителем практики от университета</w:t>
            </w:r>
          </w:p>
        </w:tc>
        <w:tc>
          <w:tcPr>
            <w:tcW w:w="992" w:type="dxa"/>
          </w:tcPr>
          <w:p w:rsidR="00A31AB3" w:rsidRPr="00D62668" w:rsidRDefault="00BF3C9B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1</w:t>
            </w:r>
            <w:r w:rsidR="00D62668"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аттестация, отзыв руководителя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D62668" w:rsidP="00D62668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108 </w:t>
            </w:r>
            <w:proofErr w:type="spellStart"/>
            <w:r>
              <w:rPr>
                <w:rStyle w:val="FontStyle15"/>
                <w:sz w:val="24"/>
                <w:szCs w:val="24"/>
                <w:lang w:val="ru-RU"/>
              </w:rPr>
              <w:t>а.ч</w:t>
            </w:r>
            <w:proofErr w:type="spellEnd"/>
            <w:r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в </w:t>
      </w:r>
      <w:r w:rsidR="00EA4065">
        <w:rPr>
          <w:sz w:val="28"/>
          <w:szCs w:val="28"/>
          <w:lang w:val="ru-RU" w:eastAsia="ru-RU"/>
        </w:rPr>
        <w:t>суде общей юрисдикции</w:t>
      </w:r>
      <w:r w:rsidRPr="00A75080">
        <w:rPr>
          <w:sz w:val="28"/>
          <w:szCs w:val="28"/>
          <w:lang w:val="ru-RU"/>
        </w:rPr>
        <w:t xml:space="preserve"> «Практика по получению профессиональных умений и опыта профессиональной деятельности» Б2.П.</w:t>
      </w:r>
      <w:r w:rsidR="003614B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(занятия)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обсуждается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 xml:space="preserve">), а также согласовывается индивидуальный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A5760C" w:rsidRPr="00A5760C" w:rsidRDefault="00A5760C" w:rsidP="00A5760C">
      <w:pPr>
        <w:pStyle w:val="af8"/>
        <w:spacing w:line="240" w:lineRule="auto"/>
        <w:ind w:firstLine="709"/>
        <w:rPr>
          <w:szCs w:val="28"/>
        </w:rPr>
      </w:pPr>
      <w:r w:rsidRPr="00A5760C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Pr="00A5760C">
        <w:rPr>
          <w:szCs w:val="28"/>
        </w:rPr>
        <w:t xml:space="preserve">в суде общей юрисдикции </w:t>
      </w:r>
      <w:r w:rsidRPr="00A5760C">
        <w:rPr>
          <w:bCs/>
          <w:iCs/>
          <w:szCs w:val="28"/>
        </w:rPr>
        <w:t xml:space="preserve">студент должен: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lastRenderedPageBreak/>
        <w:t>изучить организацию, структуру и компетенцию судов общей юрисдикции, а также ознакомиться с работой канцелярии суда;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 xml:space="preserve">ознакомиться с организацией, ведением архива и подготовкой дел к хранению в архиве;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 w:rsidRPr="00A5760C">
        <w:rPr>
          <w:szCs w:val="28"/>
        </w:rPr>
        <w:softHyphen/>
        <w:t>мо сделать в порядке подготовки дела к судебному разбирательству;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дела, относящиеся к разным видам гражданского судопроизводства;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 w:rsidRPr="00A5760C">
        <w:rPr>
          <w:szCs w:val="28"/>
        </w:rPr>
        <w:softHyphen/>
        <w:t>нию судьи — самостоятельно) протокол судебного заседания;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изучить апелляционное производство и его особенности;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станции при рассмотрении апелляционных, частных жалоб и представлений;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на недееспособным 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при прохождении производственной практики </w:t>
      </w:r>
      <w:proofErr w:type="gramStart"/>
      <w:r w:rsidRPr="00A5760C">
        <w:rPr>
          <w:rFonts w:ascii="Times New Roman" w:hAnsi="Times New Roman" w:cs="Times New Roman"/>
          <w:sz w:val="28"/>
          <w:szCs w:val="28"/>
          <w:lang w:val="ru-RU"/>
        </w:rPr>
        <w:t>у мирового судьи</w:t>
      </w:r>
      <w:proofErr w:type="gramEnd"/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 студент должен изучить особенности рассмотрения гражданских дел, подсудных мировому судье</w:t>
      </w:r>
      <w:r w:rsidR="009C3911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заданием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Университета,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материалах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руководителем практики по месту её прохождения и заверенную печатью учреждения.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>затруднения и сложные вопросы, возникшие при изучении конкретных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междустрочный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исковое заявление, заявление по делам особого производства и по административным делам;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о возбуждении дела и подготовке его к судебному раз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бирательству;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заседания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решения по исковому делу, по делу особого производства и по административному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суда первой инстанции: об отказе в принятии заявле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ния, оставлении иска (заявления) без рассмотрения, прекраще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нии производства по делу и приостановлении производства по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определения об обеспечении иска;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заочного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приказа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жалобы на решение либо определение суда первой инстан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ции, которое он считает не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законным и необоснованным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апелляционной, кассационной, надзорной жалобы;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решения, вынесенного в порядке упрощенного производства.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проектов процессуальных документов в качестве приложения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Оценочные материалы для проведения промежуточной аттестации по производственной практике предназначены для аттестации обучающих</w:t>
      </w:r>
      <w:r w:rsidRPr="00413344">
        <w:rPr>
          <w:sz w:val="28"/>
          <w:szCs w:val="28"/>
          <w:lang w:val="ru-RU"/>
        </w:rPr>
        <w:lastRenderedPageBreak/>
        <w:t xml:space="preserve">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Предмет доказывания: порядок определения.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иска до обращения в суд.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представление судебных доказательств.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участия в деле свидетелей.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Представление вещественных доказательств.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Подготовка и подача ходатайства о замене лица в порядке процессуального правопреемства.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представление объяснений истцом.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lastRenderedPageBreak/>
        <w:t>Подготовка и представление ответчиком отзыва на исковое заявление, возражений против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Дача объяснений сторонами и третьими лицами.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и виды постановлений суда первой инстанции.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FF7F93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FF7F93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обучающимся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2E096E" w:rsidRPr="002E096E" w:rsidRDefault="002E096E" w:rsidP="002E096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E096E">
        <w:rPr>
          <w:b/>
          <w:sz w:val="28"/>
          <w:szCs w:val="28"/>
          <w:lang w:val="ru-RU"/>
        </w:rPr>
        <w:t>Задание № 1</w:t>
      </w:r>
    </w:p>
    <w:p w:rsidR="002E096E" w:rsidRPr="002E096E" w:rsidRDefault="002E096E" w:rsidP="002E096E">
      <w:pPr>
        <w:ind w:firstLine="360"/>
        <w:jc w:val="both"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На основе изученных в ходе прохождения практики материалов гражданских дел проанализировать практику результатов рассмотрения гражданских дел судом общей юрисдикции. Заполнить таблицу:</w:t>
      </w:r>
    </w:p>
    <w:tbl>
      <w:tblPr>
        <w:tblpPr w:leftFromText="180" w:rightFromText="180" w:vertAnchor="text" w:horzAnchor="margin" w:tblpXSpec="center" w:tblpY="334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134"/>
        <w:gridCol w:w="1101"/>
        <w:gridCol w:w="1110"/>
        <w:gridCol w:w="1016"/>
        <w:gridCol w:w="1167"/>
      </w:tblGrid>
      <w:tr w:rsidR="002E096E" w:rsidTr="00B51749">
        <w:trPr>
          <w:trHeight w:val="17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E096E" w:rsidRPr="002E096E" w:rsidRDefault="002E096E">
            <w:pPr>
              <w:rPr>
                <w:b/>
                <w:lang w:val="ru-RU"/>
              </w:rPr>
            </w:pPr>
          </w:p>
          <w:p w:rsidR="002E096E" w:rsidRDefault="002E096E">
            <w:pPr>
              <w:jc w:val="center"/>
            </w:pPr>
            <w:r>
              <w:rPr>
                <w:sz w:val="28"/>
                <w:szCs w:val="28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r>
              <w:rPr>
                <w:b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Жилищные</w:t>
            </w:r>
            <w:proofErr w:type="spellEnd"/>
            <w:r>
              <w:rPr>
                <w:b/>
              </w:rPr>
              <w:t xml:space="preserve"> споры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r>
              <w:rPr>
                <w:b/>
              </w:rPr>
              <w:t>Трудовые споры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r>
              <w:rPr>
                <w:b/>
              </w:rPr>
              <w:t>Земельные споры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Споры о </w:t>
            </w:r>
            <w:proofErr w:type="spellStart"/>
            <w:r>
              <w:rPr>
                <w:b/>
              </w:rPr>
              <w:t>возмещении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вреда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jc w:val="center"/>
              <w:rPr>
                <w:b/>
              </w:rPr>
            </w:pPr>
          </w:p>
          <w:p w:rsidR="002E096E" w:rsidRDefault="002E096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Защита прав </w:t>
            </w:r>
            <w:proofErr w:type="spellStart"/>
            <w:r>
              <w:rPr>
                <w:b/>
              </w:rPr>
              <w:t>потребителей</w:t>
            </w:r>
            <w:proofErr w:type="spellEnd"/>
          </w:p>
        </w:tc>
      </w:tr>
      <w:tr w:rsidR="002E096E" w:rsidRPr="00F377E8" w:rsidTr="00B51749">
        <w:trPr>
          <w:trHeight w:val="9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RPr="00F377E8" w:rsidTr="00B51749">
        <w:trPr>
          <w:trHeight w:val="10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RPr="00F377E8" w:rsidTr="00B51749">
        <w:trPr>
          <w:trHeight w:val="10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Tr="00B51749">
        <w:trPr>
          <w:trHeight w:val="7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Производство по </w:t>
            </w:r>
            <w:proofErr w:type="spellStart"/>
            <w:r>
              <w:rPr>
                <w:sz w:val="24"/>
                <w:szCs w:val="24"/>
              </w:rPr>
              <w:t>делу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прекращено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</w:tr>
      <w:tr w:rsidR="002E096E" w:rsidRPr="00F377E8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RPr="00F377E8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возвращено</w:t>
            </w:r>
            <w:proofErr w:type="spellEnd"/>
          </w:p>
          <w:p w:rsidR="002E096E" w:rsidRDefault="002E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основание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jc w:val="both"/>
              <w:rPr>
                <w:sz w:val="28"/>
                <w:szCs w:val="28"/>
              </w:rPr>
            </w:pPr>
          </w:p>
        </w:tc>
      </w:tr>
      <w:tr w:rsidR="002E096E" w:rsidRPr="00F377E8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96E" w:rsidRPr="00F377E8" w:rsidTr="00B5174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E096E" w:rsidRDefault="002E096E" w:rsidP="002E096E">
      <w:pPr>
        <w:jc w:val="both"/>
        <w:rPr>
          <w:b/>
          <w:sz w:val="28"/>
          <w:szCs w:val="28"/>
          <w:lang w:val="ru-RU"/>
        </w:rPr>
      </w:pPr>
    </w:p>
    <w:p w:rsidR="002E096E" w:rsidRPr="002E096E" w:rsidRDefault="002E096E" w:rsidP="002E096E">
      <w:pPr>
        <w:jc w:val="both"/>
        <w:rPr>
          <w:sz w:val="28"/>
          <w:szCs w:val="28"/>
          <w:lang w:val="ru-RU"/>
        </w:rPr>
      </w:pPr>
    </w:p>
    <w:p w:rsidR="00B51749" w:rsidRDefault="00B51749" w:rsidP="002E096E">
      <w:pPr>
        <w:jc w:val="center"/>
        <w:rPr>
          <w:b/>
          <w:sz w:val="28"/>
          <w:szCs w:val="28"/>
          <w:lang w:val="ru-RU"/>
        </w:rPr>
      </w:pPr>
    </w:p>
    <w:p w:rsidR="00B51749" w:rsidRDefault="00B51749" w:rsidP="00B5174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Задание: Проанализировав полученные результаты, необходимо сделать выводы об имеющихся закономерностях или их отсутствии.</w:t>
      </w:r>
    </w:p>
    <w:p w:rsidR="00B51749" w:rsidRDefault="00B51749" w:rsidP="002E096E">
      <w:pPr>
        <w:jc w:val="center"/>
        <w:rPr>
          <w:b/>
          <w:sz w:val="28"/>
          <w:szCs w:val="28"/>
          <w:lang w:val="ru-RU"/>
        </w:rPr>
      </w:pPr>
    </w:p>
    <w:p w:rsidR="002E096E" w:rsidRPr="002E096E" w:rsidRDefault="002E096E" w:rsidP="002E096E">
      <w:pPr>
        <w:jc w:val="center"/>
        <w:rPr>
          <w:b/>
          <w:sz w:val="28"/>
          <w:szCs w:val="28"/>
          <w:lang w:val="ru-RU"/>
        </w:rPr>
      </w:pPr>
      <w:r w:rsidRPr="002E096E">
        <w:rPr>
          <w:b/>
          <w:sz w:val="28"/>
          <w:szCs w:val="28"/>
          <w:lang w:val="ru-RU"/>
        </w:rPr>
        <w:t xml:space="preserve">Задание № 2 </w:t>
      </w:r>
    </w:p>
    <w:p w:rsidR="002E096E" w:rsidRDefault="002E096E" w:rsidP="002E096E">
      <w:pPr>
        <w:ind w:firstLine="540"/>
        <w:jc w:val="both"/>
        <w:rPr>
          <w:sz w:val="28"/>
          <w:szCs w:val="28"/>
        </w:rPr>
      </w:pPr>
      <w:r w:rsidRPr="002E096E">
        <w:rPr>
          <w:sz w:val="28"/>
          <w:szCs w:val="28"/>
          <w:lang w:val="ru-RU"/>
        </w:rPr>
        <w:t xml:space="preserve">На основе выявленных в ходе прохождения практики особенностей порядка проведения судебного разбирательства в суде общей юрисдикции, сравнить особенности проведения судебного разбирательства в гражданском и административном процессе. </w:t>
      </w:r>
      <w:r>
        <w:rPr>
          <w:sz w:val="28"/>
          <w:szCs w:val="28"/>
        </w:rPr>
        <w:t>Заполнить таблицу:</w:t>
      </w:r>
    </w:p>
    <w:p w:rsidR="002E096E" w:rsidRDefault="002E096E" w:rsidP="002E096E">
      <w:pPr>
        <w:ind w:firstLine="54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835"/>
        <w:gridCol w:w="2693"/>
      </w:tblGrid>
      <w:tr w:rsidR="002E096E" w:rsidTr="00B517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  <w:p w:rsidR="002E096E" w:rsidRDefault="002E09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ГПК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 РФ</w:t>
            </w:r>
          </w:p>
        </w:tc>
      </w:tr>
      <w:tr w:rsidR="002E096E" w:rsidTr="00B51749">
        <w:trPr>
          <w:trHeight w:val="7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spacing w:line="240" w:lineRule="atLeast"/>
              <w:ind w:left="-81"/>
              <w:jc w:val="center"/>
              <w:rPr>
                <w:i/>
                <w:sz w:val="24"/>
                <w:szCs w:val="24"/>
              </w:rPr>
            </w:pPr>
            <w:bookmarkStart w:id="2" w:name="dst100720"/>
            <w:bookmarkStart w:id="3" w:name="dst100721"/>
            <w:bookmarkEnd w:id="2"/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spacing w:line="240" w:lineRule="atLeast"/>
              <w:ind w:left="-53"/>
              <w:jc w:val="center"/>
              <w:rPr>
                <w:i/>
                <w:sz w:val="24"/>
                <w:szCs w:val="24"/>
              </w:rPr>
            </w:pPr>
            <w:bookmarkStart w:id="4" w:name="dst92"/>
            <w:bookmarkStart w:id="5" w:name="dst93"/>
            <w:bookmarkEnd w:id="4"/>
            <w:bookmarkEnd w:id="5"/>
          </w:p>
        </w:tc>
      </w:tr>
      <w:tr w:rsidR="002E096E" w:rsidTr="00B51749">
        <w:trPr>
          <w:trHeight w:val="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Лица, участвующие в 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096E" w:rsidRPr="00F377E8" w:rsidTr="00B51749">
        <w:trPr>
          <w:trHeight w:val="10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spacing w:line="240" w:lineRule="atLeast"/>
              <w:jc w:val="both"/>
              <w:rPr>
                <w:bCs/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Сроки рассмотрения и разрешения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096E" w:rsidRPr="00F377E8" w:rsidTr="00B517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Открытие судебного заседания (проверка явки участников процесса, разъяснение прав и обязанностей участникам процесса, объявление состава суда, разрешение ходатайств)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ind w:left="-8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096E" w:rsidRPr="00F377E8" w:rsidTr="00B517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 xml:space="preserve">Рассмотрение дела по существу </w:t>
            </w:r>
            <w:r w:rsidRPr="002E096E">
              <w:rPr>
                <w:sz w:val="24"/>
                <w:szCs w:val="24"/>
                <w:lang w:val="ru-RU"/>
              </w:rPr>
              <w:lastRenderedPageBreak/>
              <w:t>(объяснения лиц, участвующих в деле, порядок допроса, исследование доказательств)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2E096E" w:rsidRPr="00F377E8" w:rsidTr="00B51749">
        <w:trPr>
          <w:trHeight w:val="1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Pr="002E096E" w:rsidRDefault="002E096E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2E096E">
              <w:rPr>
                <w:sz w:val="24"/>
                <w:szCs w:val="24"/>
                <w:lang w:val="ru-RU"/>
              </w:rPr>
              <w:t>Окончание рассмотрения дела по существу (судебные прения)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Pr="002E096E" w:rsidRDefault="002E096E">
            <w:pPr>
              <w:spacing w:line="240" w:lineRule="atLeast"/>
              <w:rPr>
                <w:i/>
                <w:sz w:val="24"/>
                <w:szCs w:val="24"/>
                <w:lang w:val="ru-RU"/>
              </w:rPr>
            </w:pPr>
          </w:p>
        </w:tc>
      </w:tr>
      <w:tr w:rsidR="002E096E" w:rsidTr="00B51749">
        <w:trPr>
          <w:trHeight w:val="16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6E" w:rsidRDefault="002E096E" w:rsidP="002E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Порядок в</w:t>
            </w:r>
            <w:proofErr w:type="spellStart"/>
            <w:r>
              <w:rPr>
                <w:sz w:val="24"/>
                <w:szCs w:val="24"/>
              </w:rPr>
              <w:t>ынесени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 w:rsidP="002E09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E" w:rsidRDefault="002E096E" w:rsidP="002E096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E096E" w:rsidRDefault="002E096E" w:rsidP="002E096E">
      <w:pPr>
        <w:jc w:val="center"/>
        <w:rPr>
          <w:sz w:val="28"/>
          <w:szCs w:val="28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6439E6" w:rsidRPr="00F377E8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 xml:space="preserve">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6439E6" w:rsidRPr="00F377E8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</w:t>
            </w:r>
            <w:proofErr w:type="spellEnd"/>
            <w:r>
              <w:t>-деятельностный)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 xml:space="preserve">индивидуального  </w:t>
            </w:r>
            <w:r w:rsidRPr="006439E6">
              <w:rPr>
                <w:lang w:val="ru-RU"/>
              </w:rPr>
              <w:lastRenderedPageBreak/>
              <w:t>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 xml:space="preserve"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</w:t>
            </w:r>
            <w:r w:rsidRPr="006439E6">
              <w:rPr>
                <w:lang w:val="ru-RU"/>
              </w:rPr>
              <w:lastRenderedPageBreak/>
              <w:t>обобщенностью и инициативностью.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Зачтено/ средний уровень освоения компетенции</w:t>
            </w:r>
          </w:p>
        </w:tc>
      </w:tr>
      <w:tr w:rsidR="006439E6" w:rsidRPr="00F377E8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proofErr w:type="gramStart"/>
            <w:r w:rsidRPr="006439E6">
              <w:rPr>
                <w:lang w:val="ru-RU"/>
              </w:rPr>
              <w:t>Уметь</w:t>
            </w:r>
            <w:proofErr w:type="gramEnd"/>
            <w:r w:rsidRPr="006439E6">
              <w:rPr>
                <w:lang w:val="ru-RU"/>
              </w:rPr>
              <w:t xml:space="preserve">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Зачтено/высокий уровень освоения компетенции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F377E8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F65811">
        <w:trPr>
          <w:trHeight w:val="21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области судебной власти и не может ответить на контрольные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F377E8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94"/>
        <w:gridCol w:w="2125"/>
      </w:tblGrid>
      <w:tr w:rsidR="006439E6" w:rsidRPr="00F377E8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lastRenderedPageBreak/>
              <w:t>Зачет</w:t>
            </w:r>
            <w:proofErr w:type="spellEnd"/>
          </w:p>
        </w:tc>
      </w:tr>
      <w:tr w:rsidR="006439E6" w:rsidRPr="00F377E8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B51749">
              <w:rPr>
                <w:rFonts w:eastAsia="Calibri"/>
                <w:b/>
                <w:lang w:val="ru-RU"/>
              </w:rPr>
              <w:t>Этап  2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Промежуточной аттестацией является зачет с оценкой, проводимый в устной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обучающийся отвечает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Преподаватель должен определить обучающемуся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t>Выставляется в случае: обучающимся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Устный зачет </w:t>
      </w:r>
      <w:r w:rsidRPr="006439E6">
        <w:rPr>
          <w:sz w:val="28"/>
          <w:szCs w:val="28"/>
          <w:lang w:val="ru-RU"/>
        </w:rPr>
        <w:t xml:space="preserve">— форма промежуточной аттестации, на котором обучающиеся отвечают на вопросы устно. Экзаменатор задает </w:t>
      </w:r>
      <w:r w:rsidRPr="006439E6">
        <w:rPr>
          <w:sz w:val="28"/>
          <w:szCs w:val="28"/>
          <w:lang w:val="ru-RU"/>
        </w:rPr>
        <w:lastRenderedPageBreak/>
        <w:t>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6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7" w:name="_Toc486431650"/>
      <w:bookmarkStart w:id="8" w:name="_Toc486431651"/>
      <w:bookmarkEnd w:id="6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 w:eastAsia="x-none"/>
        </w:rPr>
      </w:pP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1. М.: Проспект, 2015.</w:t>
      </w: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proofErr w:type="gramStart"/>
      <w:r w:rsidRPr="00B51749">
        <w:rPr>
          <w:sz w:val="28"/>
          <w:szCs w:val="28"/>
          <w:lang w:val="ru-RU"/>
        </w:rPr>
        <w:t>.</w:t>
      </w:r>
      <w:proofErr w:type="gramEnd"/>
      <w:r w:rsidRPr="00B51749">
        <w:rPr>
          <w:sz w:val="28"/>
          <w:szCs w:val="28"/>
          <w:lang w:val="ru-RU"/>
        </w:rPr>
        <w:t xml:space="preserve"> и доп. — Москва: Проспект, 2018. — 464 с. – Режим доступа: </w:t>
      </w:r>
      <w:hyperlink r:id="rId11" w:history="1">
        <w:r w:rsidRPr="00B51749">
          <w:rPr>
            <w:rStyle w:val="ae"/>
            <w:color w:val="auto"/>
            <w:sz w:val="28"/>
            <w:szCs w:val="28"/>
          </w:rPr>
          <w:t>http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r w:rsidRPr="00B51749">
          <w:rPr>
            <w:rStyle w:val="ae"/>
            <w:color w:val="auto"/>
            <w:sz w:val="28"/>
            <w:szCs w:val="28"/>
          </w:rPr>
          <w:t>org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</w:t>
        </w:r>
        <w:r w:rsidRPr="00B51749">
          <w:rPr>
            <w:rStyle w:val="ae"/>
            <w:color w:val="auto"/>
            <w:sz w:val="28"/>
            <w:szCs w:val="28"/>
          </w:rPr>
          <w:t>book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7"/>
    </w:p>
    <w:p w:rsidR="006439E6" w:rsidRPr="00B51749" w:rsidRDefault="006439E6" w:rsidP="006439E6">
      <w:pPr>
        <w:jc w:val="both"/>
        <w:rPr>
          <w:sz w:val="28"/>
          <w:szCs w:val="28"/>
          <w:lang w:val="ru-RU"/>
        </w:rPr>
      </w:pPr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</w:t>
      </w:r>
      <w:proofErr w:type="gramStart"/>
      <w:r w:rsidRPr="00203243">
        <w:rPr>
          <w:sz w:val="28"/>
          <w:szCs w:val="28"/>
          <w:lang w:val="ru-RU"/>
        </w:rPr>
        <w:t>]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Кутафина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>О. Е. Кутафина (МГЮА</w:t>
      </w:r>
      <w:proofErr w:type="gramStart"/>
      <w:r w:rsidR="00DD76F5">
        <w:rPr>
          <w:sz w:val="28"/>
          <w:szCs w:val="28"/>
          <w:lang w:val="ru-RU"/>
        </w:rPr>
        <w:t>)</w:t>
      </w:r>
      <w:r w:rsidRPr="00DD76F5">
        <w:rPr>
          <w:sz w:val="28"/>
          <w:szCs w:val="28"/>
          <w:lang w:val="ru-RU"/>
        </w:rPr>
        <w:t>.—</w:t>
      </w:r>
      <w:proofErr w:type="gramEnd"/>
      <w:r w:rsidRPr="00DD76F5">
        <w:rPr>
          <w:sz w:val="28"/>
          <w:szCs w:val="28"/>
          <w:lang w:val="ru-RU"/>
        </w:rPr>
        <w:t xml:space="preserve">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 [Электронный ресурс]: учебник / В. В. Аргунов,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proofErr w:type="gramStart"/>
      <w:r w:rsidRPr="00203243">
        <w:rPr>
          <w:sz w:val="28"/>
          <w:szCs w:val="28"/>
          <w:lang w:val="ru-RU"/>
        </w:rPr>
        <w:t>.</w:t>
      </w:r>
      <w:proofErr w:type="gramEnd"/>
      <w:r w:rsidRPr="00203243">
        <w:rPr>
          <w:sz w:val="28"/>
          <w:szCs w:val="28"/>
          <w:lang w:val="ru-RU"/>
        </w:rPr>
        <w:t xml:space="preserve">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hyperlink r:id="rId12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</w:t>
      </w:r>
      <w:proofErr w:type="gramEnd"/>
      <w:r w:rsidRPr="00203243">
        <w:rPr>
          <w:sz w:val="28"/>
          <w:szCs w:val="28"/>
          <w:lang w:val="ru-RU"/>
        </w:rPr>
        <w:t xml:space="preserve">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</w:t>
      </w:r>
      <w:proofErr w:type="gramStart"/>
      <w:r w:rsidRPr="00203243">
        <w:rPr>
          <w:sz w:val="28"/>
          <w:szCs w:val="28"/>
          <w:lang w:val="ru-RU"/>
        </w:rPr>
        <w:t>]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</w:t>
      </w:r>
      <w:proofErr w:type="gramStart"/>
      <w:r w:rsidRPr="00203243">
        <w:rPr>
          <w:sz w:val="28"/>
          <w:szCs w:val="28"/>
          <w:lang w:val="ru-RU"/>
        </w:rPr>
        <w:t>Москва :</w:t>
      </w:r>
      <w:proofErr w:type="gramEnd"/>
      <w:r w:rsidRPr="00203243">
        <w:rPr>
          <w:sz w:val="28"/>
          <w:szCs w:val="28"/>
          <w:lang w:val="ru-RU"/>
        </w:rPr>
        <w:t xml:space="preserve"> Проспект, 2018. — 464 с. – Режим доступа: </w:t>
      </w:r>
      <w:hyperlink r:id="rId13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</w:t>
      </w:r>
      <w:proofErr w:type="gramEnd"/>
      <w:r w:rsidRPr="00203243">
        <w:rPr>
          <w:sz w:val="28"/>
          <w:szCs w:val="28"/>
          <w:lang w:val="ru-RU"/>
        </w:rPr>
        <w:t xml:space="preserve">— </w:t>
      </w:r>
      <w:r w:rsidRPr="00203243">
        <w:rPr>
          <w:sz w:val="28"/>
          <w:szCs w:val="28"/>
        </w:rPr>
        <w:t xml:space="preserve">ЭБС по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lastRenderedPageBreak/>
        <w:t>Жилин Г.А. Обжалование судебных актов как средство обеспечения эффективности гражданского судопроизводства // Журнал конституционного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– М.: </w:t>
      </w:r>
      <w:proofErr w:type="gramStart"/>
      <w:r w:rsidRPr="00203243">
        <w:rPr>
          <w:sz w:val="28"/>
          <w:szCs w:val="28"/>
          <w:lang w:val="ru-RU"/>
        </w:rPr>
        <w:t>Норма :</w:t>
      </w:r>
      <w:proofErr w:type="gramEnd"/>
      <w:r w:rsidRPr="00203243">
        <w:rPr>
          <w:sz w:val="28"/>
          <w:szCs w:val="28"/>
          <w:lang w:val="ru-RU"/>
        </w:rPr>
        <w:t xml:space="preserve"> ИНФРА-М, 2016. – 304 с. – Режим доступа: </w:t>
      </w:r>
      <w:hyperlink r:id="rId14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</w:t>
      </w:r>
      <w:proofErr w:type="gramEnd"/>
      <w:r w:rsidRPr="00203243">
        <w:rPr>
          <w:sz w:val="28"/>
          <w:szCs w:val="28"/>
          <w:lang w:val="ru-RU"/>
        </w:rPr>
        <w:t xml:space="preserve">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DD76F5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x-none"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8"/>
      <w:r w:rsidR="00B51749">
        <w:rPr>
          <w:rFonts w:eastAsia="Calibri"/>
          <w:b w:val="0"/>
          <w:bCs w:val="0"/>
          <w:iCs/>
          <w:sz w:val="28"/>
          <w:szCs w:val="28"/>
          <w:lang w:val="x-none" w:eastAsia="ar-SA"/>
        </w:rPr>
        <w:t xml:space="preserve"> </w:t>
      </w:r>
      <w:bookmarkStart w:id="9" w:name="_Toc388531102"/>
      <w:bookmarkStart w:id="10" w:name="_Toc357967063"/>
      <w:r w:rsidR="00B51749" w:rsidRPr="00DD76F5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val="x-none" w:eastAsia="ar-SA"/>
        </w:rPr>
        <w:t>и судебная практика</w:t>
      </w:r>
      <w:bookmarkEnd w:id="9"/>
      <w:bookmarkEnd w:id="10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Декларация прав и свобод человека и гражданина от 22.11.1991 //Ведомости СНД и ВС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вручении за границей судебных и внесудебных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судах общей юрисдикции в РФ» от 07.02.2011 № 1-ФКЗ // СПС Гарант, Консультант Плюс. 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Конституционном Суде Российской Федерации» от 21.07.1994. </w:t>
      </w:r>
      <w:r>
        <w:rPr>
          <w:sz w:val="28"/>
          <w:szCs w:val="28"/>
          <w:lang w:eastAsia="ru-RU"/>
        </w:rPr>
        <w:t>№ 1-</w:t>
      </w:r>
      <w:proofErr w:type="gramStart"/>
      <w:r>
        <w:rPr>
          <w:sz w:val="28"/>
          <w:szCs w:val="28"/>
          <w:lang w:eastAsia="ru-RU"/>
        </w:rPr>
        <w:t>ФКЗ  /</w:t>
      </w:r>
      <w:proofErr w:type="gramEnd"/>
      <w:r>
        <w:rPr>
          <w:sz w:val="28"/>
          <w:szCs w:val="28"/>
          <w:lang w:eastAsia="ru-RU"/>
        </w:rPr>
        <w:t xml:space="preserve">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судебной системе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военных судах Российской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 xml:space="preserve">ФКЗ // РГ от 29.06.1999, СПС Гарант, Консультант Плюс.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Гражданский процессуальный кодекс Российской Федерации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Арбитражный процессуальный кодекс Российской Федерации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Федерации»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ВС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Закон Российской Федерации «О статусе судей в Российской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</w:t>
      </w:r>
      <w:proofErr w:type="gramStart"/>
      <w:r w:rsidRPr="00B51749">
        <w:rPr>
          <w:sz w:val="28"/>
          <w:szCs w:val="28"/>
          <w:lang w:val="ru-RU" w:eastAsia="ru-RU"/>
        </w:rPr>
        <w:t>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Федерации»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</w:t>
      </w:r>
      <w:proofErr w:type="gramStart"/>
      <w:r w:rsidRPr="00B51749">
        <w:rPr>
          <w:sz w:val="28"/>
          <w:szCs w:val="28"/>
          <w:lang w:val="ru-RU" w:eastAsia="ru-RU"/>
        </w:rPr>
        <w:t>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Российской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адвокатуре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</w:t>
      </w:r>
      <w:proofErr w:type="gramStart"/>
      <w:r w:rsidRPr="00B51749">
        <w:rPr>
          <w:sz w:val="28"/>
          <w:szCs w:val="28"/>
          <w:lang w:val="ru-RU" w:eastAsia="ru-RU"/>
        </w:rPr>
        <w:t>94,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</w:t>
      </w:r>
      <w:proofErr w:type="gramStart"/>
      <w:r w:rsidRPr="00B51749">
        <w:rPr>
          <w:sz w:val="28"/>
          <w:szCs w:val="28"/>
          <w:lang w:val="ru-RU" w:eastAsia="ru-RU"/>
        </w:rPr>
        <w:t>168,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>Налоговый кодекс Российской Федерации. Часть 2, Раздел 8, Глава 25.3 // СЗ РФ от 08.11.2004,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>№ 229-</w:t>
      </w:r>
      <w:proofErr w:type="gramStart"/>
      <w:r>
        <w:rPr>
          <w:sz w:val="28"/>
          <w:szCs w:val="28"/>
          <w:lang w:eastAsia="ru-RU"/>
        </w:rPr>
        <w:t>ФЗ  /</w:t>
      </w:r>
      <w:proofErr w:type="gramEnd"/>
      <w:r>
        <w:rPr>
          <w:sz w:val="28"/>
          <w:szCs w:val="28"/>
          <w:lang w:eastAsia="ru-RU"/>
        </w:rPr>
        <w:t xml:space="preserve">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"Об арбитраже (третейском разбирательстве)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</w:t>
      </w:r>
      <w:proofErr w:type="spellStart"/>
      <w:r w:rsidRPr="00B51749">
        <w:rPr>
          <w:sz w:val="28"/>
          <w:szCs w:val="28"/>
          <w:lang w:val="ru-RU" w:eastAsia="ru-RU"/>
        </w:rPr>
        <w:t>Л.Б.Фишер</w:t>
      </w:r>
      <w:proofErr w:type="spellEnd"/>
      <w:r w:rsidRPr="00B51749">
        <w:rPr>
          <w:sz w:val="28"/>
          <w:szCs w:val="28"/>
          <w:lang w:val="ru-RU" w:eastAsia="ru-RU"/>
        </w:rPr>
        <w:t xml:space="preserve">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Курултая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</w:t>
      </w:r>
      <w:proofErr w:type="gramStart"/>
      <w:r>
        <w:rPr>
          <w:sz w:val="28"/>
          <w:szCs w:val="28"/>
          <w:lang w:eastAsia="ru-RU"/>
        </w:rPr>
        <w:t>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отдельных положений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Центрального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 </w:t>
      </w:r>
      <w:r>
        <w:rPr>
          <w:sz w:val="28"/>
          <w:szCs w:val="28"/>
          <w:lang w:eastAsia="ru-RU"/>
        </w:rPr>
        <w:t xml:space="preserve">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</w:t>
      </w:r>
      <w:proofErr w:type="spellStart"/>
      <w:r w:rsidRPr="00B51749">
        <w:rPr>
          <w:sz w:val="28"/>
          <w:szCs w:val="28"/>
          <w:lang w:val="ru-RU" w:eastAsia="ru-RU"/>
        </w:rPr>
        <w:t>К.А.Инешина</w:t>
      </w:r>
      <w:proofErr w:type="spellEnd"/>
      <w:r w:rsidRPr="00B51749">
        <w:rPr>
          <w:sz w:val="28"/>
          <w:szCs w:val="28"/>
          <w:lang w:val="ru-RU" w:eastAsia="ru-RU"/>
        </w:rPr>
        <w:t xml:space="preserve">, </w:t>
      </w:r>
      <w:proofErr w:type="spellStart"/>
      <w:r w:rsidRPr="00B51749">
        <w:rPr>
          <w:sz w:val="28"/>
          <w:szCs w:val="28"/>
          <w:lang w:val="ru-RU" w:eastAsia="ru-RU"/>
        </w:rPr>
        <w:t>Н.С.Никонова</w:t>
      </w:r>
      <w:proofErr w:type="spellEnd"/>
      <w:r w:rsidRPr="00B51749">
        <w:rPr>
          <w:sz w:val="28"/>
          <w:szCs w:val="28"/>
          <w:lang w:val="ru-RU" w:eastAsia="ru-RU"/>
        </w:rPr>
        <w:t xml:space="preserve"> и открытого акционерного общества «Нижнекамскнефтехим»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</w:t>
      </w:r>
      <w:proofErr w:type="gramStart"/>
      <w:r>
        <w:rPr>
          <w:sz w:val="28"/>
          <w:szCs w:val="28"/>
          <w:lang w:eastAsia="ru-RU"/>
        </w:rPr>
        <w:t>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положений ст. 16, 20, 112, 336, 376, 377, 380, 381, 382, 383, 387, 388 и 389 ГПК РФ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B51749">
        <w:rPr>
          <w:sz w:val="28"/>
          <w:szCs w:val="28"/>
          <w:lang w:val="ru-RU" w:eastAsia="ru-RU"/>
        </w:rPr>
        <w:t>Хакасэнерго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</w:t>
      </w:r>
      <w:proofErr w:type="gramStart"/>
      <w:r>
        <w:rPr>
          <w:sz w:val="28"/>
          <w:szCs w:val="28"/>
          <w:lang w:eastAsia="ru-RU"/>
        </w:rPr>
        <w:t>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Ко</w:t>
      </w:r>
      <w:r w:rsidRPr="00B51749">
        <w:rPr>
          <w:sz w:val="28"/>
          <w:szCs w:val="28"/>
          <w:lang w:val="ru-RU" w:eastAsia="ru-RU"/>
        </w:rPr>
        <w:lastRenderedPageBreak/>
        <w:t>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Default="00B51749" w:rsidP="00DD76F5">
      <w:pPr>
        <w:ind w:left="284" w:firstLine="993"/>
        <w:rPr>
          <w:sz w:val="24"/>
          <w:szCs w:val="24"/>
          <w:lang w:eastAsia="ar-SA"/>
        </w:rPr>
      </w:pPr>
    </w:p>
    <w:p w:rsidR="00B51749" w:rsidRPr="00B51749" w:rsidRDefault="00B51749" w:rsidP="00DD76F5">
      <w:pPr>
        <w:widowControl/>
        <w:numPr>
          <w:ilvl w:val="0"/>
          <w:numId w:val="42"/>
        </w:numPr>
        <w:adjustRightInd w:val="0"/>
        <w:ind w:left="284" w:firstLine="993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 xml:space="preserve">Постановление Пленума Верховного Суда РФ от 27 июня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защите прав человека и основных свобод от 4 ноября 1950 года и Протоколов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норм Гражданского процессуального кодекса Российской Федерации при рассмотрении и разрешении дел в суде первой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подготовке гражданских дел к судебному разбирательству»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сроках рассмотрения судами Российской Федерации уголовных, гражданских дел и дел об административных правонарушениях»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применении судами общей юрисдикции общепризнанных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</w:t>
      </w:r>
      <w:r w:rsidRPr="00B51749">
        <w:rPr>
          <w:rFonts w:eastAsia="Calibri"/>
          <w:sz w:val="28"/>
          <w:szCs w:val="28"/>
          <w:lang w:val="ru-RU" w:eastAsia="ar-SA"/>
        </w:rPr>
        <w:lastRenderedPageBreak/>
        <w:t xml:space="preserve">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Федерации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положений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Федерации»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lastRenderedPageBreak/>
        <w:t xml:space="preserve">Постановление Пленума Верховного Суда Российской Федерации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Федерации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исполнительного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11" w:name="_Toc388531103"/>
      <w:bookmarkStart w:id="12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ТЕЛЕКОММУНИКАЦИОННОЙ СЕТИ "ИНТЕРНЕТ", НЕОБХОДИМЫХ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«КонсультантПлюс»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Верховного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Pr="000B6E4F">
        <w:rPr>
          <w:sz w:val="28"/>
          <w:szCs w:val="28"/>
        </w:rPr>
        <w:fldChar w:fldCharType="begin"/>
      </w:r>
      <w:r w:rsidRPr="000B6E4F">
        <w:rPr>
          <w:sz w:val="28"/>
          <w:szCs w:val="28"/>
          <w:lang w:val="ru-RU"/>
        </w:rPr>
        <w:instrText xml:space="preserve"> </w:instrText>
      </w:r>
      <w:r w:rsidRPr="000B6E4F">
        <w:rPr>
          <w:sz w:val="28"/>
          <w:szCs w:val="28"/>
        </w:rPr>
        <w:instrText>HYPERLINK</w:instrText>
      </w:r>
      <w:r w:rsidRPr="000B6E4F">
        <w:rPr>
          <w:sz w:val="28"/>
          <w:szCs w:val="28"/>
          <w:lang w:val="ru-RU"/>
        </w:rPr>
        <w:instrText xml:space="preserve"> "</w:instrText>
      </w:r>
      <w:r w:rsidRPr="000B6E4F">
        <w:rPr>
          <w:sz w:val="28"/>
          <w:szCs w:val="28"/>
        </w:rPr>
        <w:instrText>http</w:instrText>
      </w:r>
      <w:r w:rsidRPr="000B6E4F">
        <w:rPr>
          <w:sz w:val="28"/>
          <w:szCs w:val="28"/>
          <w:lang w:val="ru-RU"/>
        </w:rPr>
        <w:instrText>://</w:instrText>
      </w:r>
      <w:r w:rsidRPr="000B6E4F">
        <w:rPr>
          <w:sz w:val="28"/>
          <w:szCs w:val="28"/>
        </w:rPr>
        <w:instrText>supcourt</w:instrText>
      </w:r>
      <w:r w:rsidRPr="000B6E4F">
        <w:rPr>
          <w:sz w:val="28"/>
          <w:szCs w:val="28"/>
          <w:lang w:val="ru-RU"/>
        </w:rPr>
        <w:instrText>.</w:instrText>
      </w:r>
      <w:r w:rsidRPr="000B6E4F">
        <w:rPr>
          <w:sz w:val="28"/>
          <w:szCs w:val="28"/>
        </w:rPr>
        <w:instrText>ru</w:instrText>
      </w:r>
      <w:r w:rsidRPr="000B6E4F">
        <w:rPr>
          <w:sz w:val="28"/>
          <w:szCs w:val="28"/>
          <w:lang w:val="ru-RU"/>
        </w:rPr>
        <w:instrText xml:space="preserve">" </w:instrText>
      </w:r>
      <w:r w:rsidRPr="000B6E4F">
        <w:rPr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Pr="000B6E4F">
        <w:rPr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Конституционного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Pr="000B6E4F">
        <w:rPr>
          <w:sz w:val="28"/>
          <w:szCs w:val="28"/>
        </w:rPr>
        <w:fldChar w:fldCharType="begin"/>
      </w:r>
      <w:r w:rsidRPr="000B6E4F">
        <w:rPr>
          <w:sz w:val="28"/>
          <w:szCs w:val="28"/>
          <w:lang w:val="ru-RU"/>
        </w:rPr>
        <w:instrText xml:space="preserve"> </w:instrText>
      </w:r>
      <w:r w:rsidRPr="000B6E4F">
        <w:rPr>
          <w:sz w:val="28"/>
          <w:szCs w:val="28"/>
        </w:rPr>
        <w:instrText>HYPERLINK</w:instrText>
      </w:r>
      <w:r w:rsidRPr="000B6E4F">
        <w:rPr>
          <w:sz w:val="28"/>
          <w:szCs w:val="28"/>
          <w:lang w:val="ru-RU"/>
        </w:rPr>
        <w:instrText xml:space="preserve"> "</w:instrText>
      </w:r>
      <w:r w:rsidRPr="000B6E4F">
        <w:rPr>
          <w:sz w:val="28"/>
          <w:szCs w:val="28"/>
        </w:rPr>
        <w:instrText>http</w:instrText>
      </w:r>
      <w:r w:rsidRPr="000B6E4F">
        <w:rPr>
          <w:sz w:val="28"/>
          <w:szCs w:val="28"/>
          <w:lang w:val="ru-RU"/>
        </w:rPr>
        <w:instrText>://</w:instrText>
      </w:r>
      <w:r w:rsidRPr="000B6E4F">
        <w:rPr>
          <w:sz w:val="28"/>
          <w:szCs w:val="28"/>
        </w:rPr>
        <w:instrText>ks</w:instrText>
      </w:r>
      <w:r w:rsidRPr="000B6E4F">
        <w:rPr>
          <w:sz w:val="28"/>
          <w:szCs w:val="28"/>
          <w:lang w:val="ru-RU"/>
        </w:rPr>
        <w:instrText>.</w:instrText>
      </w:r>
      <w:r w:rsidRPr="000B6E4F">
        <w:rPr>
          <w:sz w:val="28"/>
          <w:szCs w:val="28"/>
        </w:rPr>
        <w:instrText>rfnet</w:instrText>
      </w:r>
      <w:r w:rsidRPr="000B6E4F">
        <w:rPr>
          <w:sz w:val="28"/>
          <w:szCs w:val="28"/>
          <w:lang w:val="ru-RU"/>
        </w:rPr>
        <w:instrText>.</w:instrText>
      </w:r>
      <w:r w:rsidRPr="000B6E4F">
        <w:rPr>
          <w:sz w:val="28"/>
          <w:szCs w:val="28"/>
        </w:rPr>
        <w:instrText>ru</w:instrText>
      </w:r>
      <w:r w:rsidRPr="000B6E4F">
        <w:rPr>
          <w:sz w:val="28"/>
          <w:szCs w:val="28"/>
          <w:lang w:val="ru-RU"/>
        </w:rPr>
        <w:instrText xml:space="preserve">" </w:instrText>
      </w:r>
      <w:r w:rsidRPr="000B6E4F">
        <w:rPr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Pr="000B6E4F">
        <w:rPr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kremlin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duma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Федерации &lt;</w:t>
      </w:r>
      <w:hyperlink r:id="rId15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13" w:name="OLE_LINK1"/>
      <w:bookmarkEnd w:id="11"/>
      <w:bookmarkEnd w:id="12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персональный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 xml:space="preserve">. Ком», к электронной информационно-образовательной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0B6E4F">
        <w:rPr>
          <w:sz w:val="28"/>
          <w:szCs w:val="28"/>
          <w:lang w:val="ru-RU"/>
        </w:rPr>
        <w:t>доступа</w:t>
      </w:r>
      <w:proofErr w:type="gramEnd"/>
      <w:r w:rsidRPr="000B6E4F">
        <w:rPr>
          <w:sz w:val="28"/>
          <w:szCs w:val="28"/>
          <w:lang w:val="ru-RU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</w:t>
      </w:r>
      <w:r w:rsidRPr="000B6E4F">
        <w:rPr>
          <w:sz w:val="28"/>
          <w:szCs w:val="28"/>
          <w:lang w:val="ru-RU"/>
        </w:rPr>
        <w:lastRenderedPageBreak/>
        <w:t>стем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FF7F93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DD76F5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DD76F5">
      <w:pPr>
        <w:pStyle w:val="1"/>
        <w:ind w:left="284"/>
        <w:rPr>
          <w:rFonts w:eastAsia="Calibri"/>
          <w:lang w:val="ru-RU"/>
        </w:rPr>
      </w:pPr>
    </w:p>
    <w:bookmarkEnd w:id="13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заседаний.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DD76F5">
      <w:pPr>
        <w:pStyle w:val="1"/>
        <w:ind w:left="284"/>
        <w:jc w:val="center"/>
        <w:rPr>
          <w:lang w:val="ru-RU"/>
        </w:rPr>
      </w:pPr>
    </w:p>
    <w:p w:rsidR="0079467C" w:rsidRDefault="0079467C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D4300" w:rsidRDefault="00CD4300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 wp14:anchorId="3E11B8E5" wp14:editId="48EEF77E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____группы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</w:t>
      </w:r>
      <w:proofErr w:type="gramStart"/>
      <w:r w:rsidRPr="008E3BCA">
        <w:rPr>
          <w:sz w:val="28"/>
          <w:szCs w:val="28"/>
          <w:vertAlign w:val="superscript"/>
          <w:lang w:val="ru-RU"/>
        </w:rPr>
        <w:t xml:space="preserve">зачтено)   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48</w:t>
        </w:r>
        <w:r w:rsidRPr="00F71F1A">
          <w:rPr>
            <w:webHidden/>
          </w:rPr>
          <w:fldChar w:fldCharType="end"/>
        </w:r>
      </w:hyperlink>
    </w:p>
    <w:p w:rsidR="008E3BCA" w:rsidRPr="00F71F1A" w:rsidRDefault="00207322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="008E3BCA"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="008E3BCA" w:rsidRPr="00F71F1A">
          <w:rPr>
            <w:webHidden/>
          </w:rPr>
        </w:r>
        <w:r w:rsidR="008E3BCA" w:rsidRPr="00F71F1A">
          <w:rPr>
            <w:webHidden/>
          </w:rPr>
          <w:fldChar w:fldCharType="separate"/>
        </w:r>
        <w:r w:rsidR="006153BA">
          <w:rPr>
            <w:webHidden/>
          </w:rPr>
          <w:t>49</w:t>
        </w:r>
        <w:r w:rsidR="008E3BCA" w:rsidRPr="00F71F1A">
          <w:rPr>
            <w:webHidden/>
          </w:rPr>
          <w:fldChar w:fldCharType="end"/>
        </w:r>
      </w:hyperlink>
    </w:p>
    <w:p w:rsidR="008E3BCA" w:rsidRDefault="00207322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4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4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5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5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  (</w:t>
      </w:r>
      <w:proofErr w:type="gramEnd"/>
      <w:r w:rsidRPr="008E3BCA">
        <w:rPr>
          <w:bCs/>
          <w:lang w:val="ru-RU"/>
        </w:rPr>
        <w:t>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F377E8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377E8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377E8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377E8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377E8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377E8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377E8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377E8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6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6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E3BCA" w:rsidRPr="00F377E8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работ</w:t>
            </w: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8E3BCA" w:rsidRPr="00F377E8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8E3BCA">
        <w:rPr>
          <w:vertAlign w:val="superscript"/>
          <w:lang w:val="ru-RU"/>
        </w:rPr>
        <w:t>организации)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7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8E3BCA">
        <w:rPr>
          <w:vertAlign w:val="superscript"/>
          <w:lang w:val="ru-RU"/>
        </w:rPr>
        <w:t>организации)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7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</w:t>
      </w:r>
      <w:proofErr w:type="gramStart"/>
      <w:r w:rsidRPr="008E3BCA">
        <w:rPr>
          <w:vertAlign w:val="superscript"/>
          <w:lang w:val="ru-RU"/>
        </w:rPr>
        <w:t xml:space="preserve">подпись)   </w:t>
      </w:r>
      <w:proofErr w:type="gramEnd"/>
      <w:r w:rsidRPr="008E3BCA">
        <w:rPr>
          <w:vertAlign w:val="superscript"/>
          <w:lang w:val="ru-RU"/>
        </w:rPr>
        <w:t xml:space="preserve">                                                     (ФИО обучающегося)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12EA5D3" wp14:editId="059C60F4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8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8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91" w:rsidRDefault="005E7A91">
      <w:r>
        <w:separator/>
      </w:r>
    </w:p>
  </w:endnote>
  <w:endnote w:type="continuationSeparator" w:id="0">
    <w:p w:rsidR="005E7A91" w:rsidRDefault="005E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Content>
      <w:p w:rsidR="00207322" w:rsidRDefault="002073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11" w:rsidRPr="009C3911">
          <w:rPr>
            <w:noProof/>
            <w:lang w:val="ru-RU"/>
          </w:rPr>
          <w:t>34</w:t>
        </w:r>
        <w:r>
          <w:fldChar w:fldCharType="end"/>
        </w:r>
      </w:p>
    </w:sdtContent>
  </w:sdt>
  <w:p w:rsidR="00207322" w:rsidRDefault="002073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91" w:rsidRDefault="005E7A91">
      <w:r>
        <w:separator/>
      </w:r>
    </w:p>
  </w:footnote>
  <w:footnote w:type="continuationSeparator" w:id="0">
    <w:p w:rsidR="005E7A91" w:rsidRDefault="005E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22" w:rsidRDefault="0020732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742DF0" wp14:editId="3E12EFBC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322" w:rsidRDefault="0020732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2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207322" w:rsidRDefault="00207322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 w15:restartNumberingAfterBreak="0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 w15:restartNumberingAfterBreak="0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4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30"/>
  </w:num>
  <w:num w:numId="6">
    <w:abstractNumId w:val="28"/>
  </w:num>
  <w:num w:numId="7">
    <w:abstractNumId w:val="33"/>
  </w:num>
  <w:num w:numId="8">
    <w:abstractNumId w:val="3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2"/>
  </w:num>
  <w:num w:numId="15">
    <w:abstractNumId w:val="38"/>
  </w:num>
  <w:num w:numId="16">
    <w:abstractNumId w:val="34"/>
  </w:num>
  <w:num w:numId="17">
    <w:abstractNumId w:val="7"/>
  </w:num>
  <w:num w:numId="18">
    <w:abstractNumId w:val="19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162B1"/>
    <w:rsid w:val="00122589"/>
    <w:rsid w:val="00130FA2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07322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B0A9E"/>
    <w:rsid w:val="002B13E7"/>
    <w:rsid w:val="002C7BB9"/>
    <w:rsid w:val="002E096E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614B6"/>
    <w:rsid w:val="003743ED"/>
    <w:rsid w:val="00385947"/>
    <w:rsid w:val="00393B5B"/>
    <w:rsid w:val="003A0561"/>
    <w:rsid w:val="003A1857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40609A"/>
    <w:rsid w:val="00406BB8"/>
    <w:rsid w:val="00410D74"/>
    <w:rsid w:val="004115C7"/>
    <w:rsid w:val="00413344"/>
    <w:rsid w:val="00416D75"/>
    <w:rsid w:val="004206B1"/>
    <w:rsid w:val="00433730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E7A91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A6154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C3911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302B0"/>
    <w:rsid w:val="00A31AB3"/>
    <w:rsid w:val="00A3306A"/>
    <w:rsid w:val="00A42332"/>
    <w:rsid w:val="00A504F2"/>
    <w:rsid w:val="00A5760C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51749"/>
    <w:rsid w:val="00B803E7"/>
    <w:rsid w:val="00B8431C"/>
    <w:rsid w:val="00B87C07"/>
    <w:rsid w:val="00BA02D9"/>
    <w:rsid w:val="00BA1DD8"/>
    <w:rsid w:val="00BB1DB5"/>
    <w:rsid w:val="00BB7A3D"/>
    <w:rsid w:val="00BC61F8"/>
    <w:rsid w:val="00BE0EEA"/>
    <w:rsid w:val="00BE2806"/>
    <w:rsid w:val="00BE2EA1"/>
    <w:rsid w:val="00BE3885"/>
    <w:rsid w:val="00BF22F6"/>
    <w:rsid w:val="00BF3C9B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100D"/>
    <w:rsid w:val="00C80E9D"/>
    <w:rsid w:val="00C85A84"/>
    <w:rsid w:val="00CB06F3"/>
    <w:rsid w:val="00CB0CB6"/>
    <w:rsid w:val="00CB0DE7"/>
    <w:rsid w:val="00CB2AA1"/>
    <w:rsid w:val="00CC4CD3"/>
    <w:rsid w:val="00CC6ABC"/>
    <w:rsid w:val="00CC797B"/>
    <w:rsid w:val="00CD3CB3"/>
    <w:rsid w:val="00CD4300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7038"/>
    <w:rsid w:val="00D930D8"/>
    <w:rsid w:val="00D9614A"/>
    <w:rsid w:val="00D9691E"/>
    <w:rsid w:val="00DA4BBE"/>
    <w:rsid w:val="00DA68BA"/>
    <w:rsid w:val="00DB51F1"/>
    <w:rsid w:val="00DC16CC"/>
    <w:rsid w:val="00DC7C80"/>
    <w:rsid w:val="00DD06DB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322E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24F90"/>
    <w:rsid w:val="00F30ACD"/>
    <w:rsid w:val="00F319F3"/>
    <w:rsid w:val="00F32C49"/>
    <w:rsid w:val="00F377E8"/>
    <w:rsid w:val="00F40BCD"/>
    <w:rsid w:val="00F41141"/>
    <w:rsid w:val="00F61893"/>
    <w:rsid w:val="00F64DF9"/>
    <w:rsid w:val="00F65811"/>
    <w:rsid w:val="00F712CF"/>
    <w:rsid w:val="00F82907"/>
    <w:rsid w:val="00F82B86"/>
    <w:rsid w:val="00F9341A"/>
    <w:rsid w:val="00F94C4E"/>
    <w:rsid w:val="00FA46EB"/>
    <w:rsid w:val="00FC33BC"/>
    <w:rsid w:val="00FD1A1C"/>
    <w:rsid w:val="00FD5BE9"/>
    <w:rsid w:val="00FE2327"/>
    <w:rsid w:val="00FE4F94"/>
    <w:rsid w:val="00FF1312"/>
    <w:rsid w:val="00FF5E27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92AE3-F689-48B9-8B03-DF04C17F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E2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val="x-none"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  <w:lang w:val="x-none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  <w:lang w:val="x-none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bs.prospekt.org/book/384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45615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s.prospekt.org/book/38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" TargetMode="External"/><Relationship Id="rId10" Type="http://schemas.openxmlformats.org/officeDocument/2006/relationships/hyperlink" Target="consultantplus://offline/ref=0C762EE1E8AF8F29405347F98C48A9976A2F6E35B4D59F8FE4B04FW4z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45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E211-B794-49E4-B8F8-3EDB5191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51</Pages>
  <Words>14107</Words>
  <Characters>80413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19</cp:revision>
  <cp:lastPrinted>2019-06-29T12:28:00Z</cp:lastPrinted>
  <dcterms:created xsi:type="dcterms:W3CDTF">2019-06-29T14:34:00Z</dcterms:created>
  <dcterms:modified xsi:type="dcterms:W3CDTF">2019-06-30T11:51:00Z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