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ФЕДЕРАЦИИ ФЕДЕРАЛЬНОЕ ГОСУДАРСТВЕННОЕ БЮДЖЕТНОЕ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ОБРАЗОВАТЕЛЬНОЕ УЧРЕЖДЕНИЕ ВЫСШЕГО ОБРАЗОВАНИЯ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«МОСКОВСКИЙ ГОСУДАРСТВЕННЫЙ ЮРИДИЧЕСКИЙ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 xml:space="preserve">УНИВЕРСИТЕТ ИМЕНИ О.Е. КУТАФИНА (МГЮА)»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Оренбургский институт (филиал)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Default"/>
        <w:tabs>
          <w:tab w:val="clear" w:pos="408"/>
          <w:tab w:val="left" w:pos="567" w:leader="none"/>
          <w:tab w:val="left" w:pos="993" w:leader="none"/>
        </w:tabs>
        <w:jc w:val="center"/>
        <w:rPr>
          <w:rFonts w:eastAsia="Times New Roman"/>
          <w:sz w:val="28"/>
          <w:szCs w:val="28"/>
          <w:lang w:eastAsia="ru-RU"/>
        </w:rPr>
      </w:pPr>
      <w:r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РАБОЧАЯ ПРОГРАММА ПРОИЗВОДСТВЕННОЙ ПРАКТИКИ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СУДЕ ОБЩЕЙ ЮРИСДИКЦИИ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производственнАЯ</w:t>
      </w:r>
      <w:r>
        <w:rPr>
          <w:rFonts w:cs="Times New Roman" w:ascii="Times New Roman" w:hAnsi="Times New Roman"/>
          <w:b/>
          <w:sz w:val="32"/>
          <w:szCs w:val="32"/>
        </w:rPr>
        <w:t xml:space="preserve"> ПРАКТИКА: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Б2.В.01(П)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год набора 2023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50"/>
        <w:tblW w:w="9571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50"/>
        <w:gridCol w:w="5820"/>
      </w:tblGrid>
      <w:tr>
        <w:trPr>
          <w:trHeight w:val="118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>
        <w:trPr>
          <w:trHeight w:val="910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Уровень высшего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бакалавриат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140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Направленность (профиль) ОПОП ВО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/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>специализация ОПОП ВО: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>
          <w:trHeight w:val="862" w:hRule="atLeast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zh-CN"/>
              </w:rPr>
              <w:t xml:space="preserve">Форма (формы) </w:t>
              <w:br/>
              <w:t>обучения: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sz w:val="28"/>
                <w:szCs w:val="28"/>
                <w:lang w:eastAsia="zh-CN"/>
              </w:rPr>
              <w:t xml:space="preserve">очная, очно-заочная, заочная </w:t>
            </w:r>
          </w:p>
        </w:tc>
      </w:tr>
      <w:tr>
        <w:trPr/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бакалавр</w:t>
            </w:r>
          </w:p>
        </w:tc>
      </w:tr>
    </w:tbl>
    <w:p>
      <w:pPr>
        <w:pStyle w:val="Normal"/>
        <w:widowControl w:val="false"/>
        <w:tabs>
          <w:tab w:val="clear" w:pos="408"/>
          <w:tab w:val="left" w:pos="52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Оренбург - 2023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утверждена на заседании кафедры гражданского права и процесса, протокол № 10 от «26» апреля 2023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Бердегулова Л.А. – кандидат </w:t>
      </w:r>
      <w:r>
        <w:rPr>
          <w:rFonts w:cs="Times New Roman" w:ascii="Times New Roman" w:hAnsi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Университета имени О.Е. Кутафина (МГЮА).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Рецензенты: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Ефимцева Т.В. – доктор юридических наук, доцент, заведующий кафедрой предпринимательского и природоресурсного права Оренбургского института (филиала) Университета имени О.Е. Кутафина;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Турмухамбетова В.Т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Бердегулова Л.А. 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производственной практики в суде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общей юрисдикции «Производственная практика: правоприменительная практика» / Бердегулова Л.А. – Оренбург: Оренбургский институт (филиал) Университета имени О.Е. Кутафина (МГЮА), 2023.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составлена в соответствии с требованиями ФГОС ВО.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© Оренбургский институт (филиал)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Университета имени О.Е. Кутафина (МГЮА), 2023.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ОБЩИЕ ПОЛОЖЕНИЯ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408"/>
          <w:tab w:val="left" w:pos="284" w:leader="none"/>
        </w:tabs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производственной практики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Целями производственной практики: правоприменительной практики</w:t>
      </w:r>
      <w:r>
        <w:rPr>
          <w:rFonts w:ascii="Times New Roman" w:hAnsi="Times New Roman"/>
          <w:sz w:val="26"/>
          <w:szCs w:val="26"/>
        </w:rPr>
        <w:t xml:space="preserve"> 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</w:t>
      </w:r>
      <w:r>
        <w:rPr>
          <w:rFonts w:ascii="Times New Roman" w:hAnsi="Times New Roman"/>
          <w:sz w:val="26"/>
          <w:szCs w:val="26"/>
        </w:rPr>
        <w:t xml:space="preserve"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 общей юрисдикции.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>
      <w:pPr>
        <w:pStyle w:val="Style28"/>
        <w:suppressAutoHyphens w:val="true"/>
        <w:spacing w:lineRule="auto" w:line="240" w:before="0" w:after="0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iCs/>
          <w:sz w:val="26"/>
          <w:szCs w:val="26"/>
        </w:rPr>
        <w:t xml:space="preserve">- профессиональная ориентация обучающихся.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1.2. Место производственной практики: правоприменительной практики  в структуре ОПОП ВО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>» относится к Блоку 2</w:t>
      </w:r>
      <w:r>
        <w:rPr>
          <w:rFonts w:ascii="Times New Roman" w:hAnsi="Times New Roman"/>
          <w:color w:val="000000"/>
          <w:sz w:val="26"/>
          <w:szCs w:val="26"/>
        </w:rPr>
        <w:t xml:space="preserve"> Б2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>
        <w:rPr>
          <w:rFonts w:cs="Times New Roman" w:ascii="Times New Roman" w:hAnsi="Times New Roman"/>
          <w:color w:val="000000"/>
          <w:sz w:val="26"/>
          <w:szCs w:val="26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по получению профессиональных умений и опыта профессиональной деятельности в суде общей юрисдикции базируется на предварительном освоении таких учебных дисциплин (модулей), как  </w:t>
      </w:r>
      <w:r>
        <w:rPr>
          <w:rFonts w:ascii="Times New Roman" w:hAnsi="Times New Roman"/>
          <w:color w:val="000000"/>
          <w:sz w:val="26"/>
          <w:szCs w:val="26"/>
        </w:rPr>
        <w:t>«Гражданский процесс»</w:t>
      </w:r>
      <w:r>
        <w:rPr>
          <w:rFonts w:ascii="Times New Roman" w:hAnsi="Times New Roman"/>
          <w:sz w:val="26"/>
          <w:szCs w:val="26"/>
        </w:rPr>
        <w:t>, «Гражданское право (Общая часть)» ,  «Гражданское право (Особенная часть)», в то же время, 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 является базой для изучения таких учебных дисциплин (модулей), как «Арбитражный процесс», «Трудовые споры», «Практикум по исполнительному производству», «Практикум по страховому праву».  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</w:t>
      </w:r>
      <w:bookmarkStart w:id="0" w:name="__DdeLink__42292_4213209153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роизводственной практики: правоприменительной практик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в суд общей юрисдикции, должен обладать знаниями об организации системы судов общей юрисдикции.</w:t>
      </w:r>
    </w:p>
    <w:p>
      <w:pPr>
        <w:pStyle w:val="Style28"/>
        <w:suppressAutoHyphens w:val="true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Логическая и содержательно-методическая связь практики по получению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судов общей юрисдикции.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68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итогам освоения дисциплины (модуля) «</w:t>
      </w:r>
      <w:r>
        <w:rPr>
          <w:rFonts w:cs="Times New Roman"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cs="Times New Roman" w:ascii="Times New Roman" w:hAnsi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 w:eastAsia="TimesNewRomanPS-BoldMT" w:cs="Times New Roman"/>
          <w:bCs/>
          <w:sz w:val="24"/>
          <w:szCs w:val="24"/>
          <w:lang w:eastAsia="ru-RU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Универсальные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УК-1.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УК-2 </w:t>
      </w:r>
      <w:r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УК-3.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>УК-6.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УК-11. </w:t>
      </w:r>
      <w:r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eastAsia="TimesNewRomanPS-BoldMT" w:cs="Times New Roman"/>
          <w:bCs/>
          <w:lang w:eastAsia="ru-RU"/>
        </w:rPr>
      </w:pPr>
      <w:r>
        <w:rPr>
          <w:rFonts w:eastAsia="TimesNewRomanPS-BoldMT" w:cs="Times New Roman"/>
          <w:bCs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NewRomanPS-BoldMT" w:cs="Times New Roman" w:ascii="Times New Roman" w:hAnsi="Times New Roman"/>
          <w:bCs/>
          <w:sz w:val="26"/>
          <w:szCs w:val="26"/>
          <w:lang w:eastAsia="ru-RU"/>
        </w:rPr>
        <w:t>Профессиональные компетенции: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ПК-1. </w:t>
      </w:r>
      <w:r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ПК-2. 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ab/>
        <w:t xml:space="preserve">ПК-3. </w:t>
      </w:r>
      <w:r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; </w:t>
      </w:r>
    </w:p>
    <w:p>
      <w:pPr>
        <w:pStyle w:val="Normal"/>
        <w:shd w:val="clear" w:color="auto" w:fill="FFFFFF"/>
        <w:tabs>
          <w:tab w:val="clear" w:pos="4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zh-CN"/>
        </w:rPr>
        <w:tab/>
        <w:t>ПК-4.</w:t>
      </w:r>
      <w:r>
        <w:rPr>
          <w:rFonts w:cs="Times New Roman" w:ascii="Times New Roman" w:hAnsi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>
      <w:pPr>
        <w:pStyle w:val="Normal"/>
        <w:tabs>
          <w:tab w:val="clear" w:pos="408"/>
          <w:tab w:val="left" w:pos="993" w:leader="none"/>
        </w:tabs>
        <w:spacing w:lineRule="auto" w:line="240" w:before="0" w:after="0"/>
        <w:ind w:firstLine="680"/>
        <w:jc w:val="both"/>
        <w:rPr>
          <w:rFonts w:cs="Times New Roman"/>
        </w:rPr>
      </w:pPr>
      <w:r>
        <w:rPr>
          <w:rFonts w:cs="Times New Roman"/>
        </w:rPr>
      </w:r>
    </w:p>
    <w:tbl>
      <w:tblPr>
        <w:tblStyle w:val="50"/>
        <w:tblW w:w="928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6"/>
        <w:gridCol w:w="2640"/>
        <w:gridCol w:w="4110"/>
      </w:tblGrid>
      <w:tr>
        <w:trPr/>
        <w:tc>
          <w:tcPr>
            <w:tcW w:w="2536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>
        <w:trPr/>
        <w:tc>
          <w:tcPr>
            <w:tcW w:w="2536" w:type="dxa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Производственная практика: правоприменительная практика</w:t>
            </w:r>
          </w:p>
        </w:tc>
        <w:tc>
          <w:tcPr>
            <w:tcW w:w="264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УК-3. Способен осуществлять социальное взаимодействие и реализовывать свою роль в команде;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УК-6.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УК-11. Способен формировать нетерпимое отношение к коррупционному поведению;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ПК-1. 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ПК-2. 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ПК-3. 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гражданина; 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ПК-4.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4110" w:type="dxa"/>
            <w:tcBorders/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ИУК-1.5.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ИУК-2.1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ИУК-2.2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/>
              </w:rPr>
              <w:t xml:space="preserve">ИУК-2.3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ИУК-2.4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ИУК-3.1.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ИУК-3.2.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ИУК-3.3.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ИУК-3.5.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ИУК-6.4.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ИУК-6.5. Демонстрирует интерес к учебе и использует предоставляемые возможности для приобретения новых знаний и навыков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ИУК-11.3.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ИПК-1.1.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ИПК-1.2.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ИПК-1.3.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ИПК-1.4. Демонстрирует знание основных приемов законодательной техники при разработке нормативных правовых актов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ИПК-1.5.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ИПК-2.3.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>
            <w:pPr>
              <w:pStyle w:val="Normal"/>
              <w:shd w:val="clear" w:color="auto" w:fill="FFFFFF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ИПК-2.4.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zh-CN"/>
              </w:rPr>
              <w:t xml:space="preserve">ИПК-2.5.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ИПК-3.3.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ИПК-4.1.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ИПК-4.2.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 xml:space="preserve">ИПК-4.3.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ИПК-4.4. Знает и применяет правила оформления правового заключения и письменной консультации.</w:t>
            </w:r>
          </w:p>
          <w:p>
            <w:pPr>
              <w:pStyle w:val="Normal"/>
              <w:tabs>
                <w:tab w:val="clear" w:pos="408"/>
                <w:tab w:val="left" w:pos="993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</w:rPr>
              <w:t>ИПК-4.5.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>.</w:t>
        <w:tab/>
        <w:t>СТРУКТУРА И СОДЕРЖАНИЕ ПРОИЗВОДСТВЕННОЙ ПРАКТИКИ</w:t>
      </w:r>
    </w:p>
    <w:p>
      <w:pPr>
        <w:pStyle w:val="Normal"/>
        <w:widowControl w:val="false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Объем 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практики» составляет 9 з.е., 324 академических часа. Форма промежуточной аттестации– зачет.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MS Mincho" w:cs="Times New Roman"/>
          <w:color w:val="000000"/>
          <w:sz w:val="26"/>
          <w:szCs w:val="26"/>
          <w:lang w:eastAsia="ru-RU"/>
        </w:rPr>
      </w:pP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2.1. Структура и содержание практики в суде общей юрисдикции для обучающихся очной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="" w:eastAsiaTheme="majorEastAsia"/>
          <w:sz w:val="26"/>
          <w:szCs w:val="26"/>
        </w:rPr>
        <w:t>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55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427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693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/>
      </w:pPr>
      <w:r>
        <w:rPr>
          <w:rStyle w:val="FontStyle15"/>
          <w:rFonts w:eastAsia="" w:eastAsiaTheme="majorEastAsia"/>
          <w:sz w:val="26"/>
          <w:szCs w:val="26"/>
        </w:rPr>
        <w:t>2.2. Структура и содержание практики в суде общей юрисдикции для обучающихся очной формы (ускоренное обучение  на базе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 спо)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caps/>
          <w:sz w:val="26"/>
          <w:szCs w:val="26"/>
        </w:rPr>
        <w:t xml:space="preserve"> </w:t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6080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="" w:eastAsiaTheme="majorEastAsia"/>
          <w:sz w:val="26"/>
          <w:szCs w:val="26"/>
        </w:rPr>
        <w:t>2.3.Структура и содержание практики в суде общей юрисдикции для обучающихся очно-заочной формы обучения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FontStyle15"/>
                <w:b w:val="false"/>
                <w:b w:val="false"/>
                <w:caps/>
                <w:sz w:val="24"/>
                <w:szCs w:val="24"/>
              </w:rPr>
            </w:pPr>
            <w:r>
              <w:rPr>
                <w:b w:val="false"/>
                <w:caps/>
                <w:sz w:val="24"/>
                <w:szCs w:val="24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 должен изу</w:t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  <w:softHyphen/>
              <w:t>лучить опыт составления процессуальных доку</w:t>
              <w:softHyphen/>
              <w:t>ментов, писем, запросов, жалоб, определений и решений.</w:t>
            </w:r>
          </w:p>
          <w:p>
            <w:pPr>
              <w:pStyle w:val="Style35"/>
              <w:spacing w:lineRule="auto" w:line="240" w:before="0" w:after="0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При ознакомлении с работой общего отдела (канцелярии) арбитраж</w:t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>
            <w:pPr>
              <w:pStyle w:val="17"/>
              <w:shd w:val="clear" w:color="auto" w:fill="auto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  <w:softHyphen/>
              <w:t>щих дела по первой инстанции. В связи с этим студент выполняет пору</w:t>
              <w:softHyphen/>
              <w:t>чения судьи арбитражного суда, изучает заявления, посту</w:t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  <w:softHyphen/>
              <w:t>товки дела к судебному разбирательству; изучает отдельные дела, назначенные к рас</w:t>
              <w:softHyphen/>
              <w:t>смотрению в заседании, подбирает необходимый нормативный матери</w:t>
              <w:softHyphen/>
              <w:t>ал, относящийся к делам; после слушания дела составляет проекты соот</w:t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 xml:space="preserve">ВСЕГО ПО ОЗФО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outlineLvl w:val="0"/>
        <w:rPr>
          <w:rStyle w:val="FontStyle15"/>
          <w:caps/>
          <w:sz w:val="26"/>
          <w:szCs w:val="26"/>
        </w:rPr>
      </w:pPr>
      <w:r>
        <w:rPr>
          <w:caps/>
          <w:sz w:val="26"/>
          <w:szCs w:val="26"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2.4.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 xml:space="preserve">во)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jc w:val="center"/>
        <w:rPr>
          <w:rStyle w:val="FontStyle15"/>
          <w:sz w:val="26"/>
          <w:szCs w:val="26"/>
        </w:rPr>
      </w:pPr>
      <w:r>
        <w:rPr>
          <w:sz w:val="26"/>
          <w:szCs w:val="26"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bCs w:val="false"/>
                <w:sz w:val="26"/>
                <w:szCs w:val="22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0758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>
          <w:trHeight w:val="427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 ПО ЭТАПУ 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977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188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331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>
          <w:trHeight w:val="693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center"/>
        <w:rPr>
          <w:rStyle w:val="FontStyle15"/>
          <w:rFonts w:ascii="Calibri" w:hAnsi="Calibri" w:cs="" w:asciiTheme="minorHAnsi" w:cstheme="minorBidi" w:hAnsiTheme="minorHAnsi"/>
          <w:b w:val="false"/>
          <w:b w:val="false"/>
          <w:bCs w:val="false"/>
          <w:sz w:val="22"/>
          <w:szCs w:val="22"/>
        </w:rPr>
      </w:pPr>
      <w:r>
        <w:rPr>
          <w:rStyle w:val="FontStyle15"/>
          <w:rFonts w:eastAsia="" w:eastAsiaTheme="majorEastAsia"/>
          <w:sz w:val="26"/>
          <w:szCs w:val="26"/>
        </w:rPr>
        <w:t xml:space="preserve">2.5.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="" w:eastAsiaTheme="majorEastAsia"/>
          <w:caps/>
          <w:sz w:val="26"/>
          <w:szCs w:val="26"/>
        </w:rPr>
        <w:t>спо)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tbl>
      <w:tblPr>
        <w:tblW w:w="94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2505"/>
        <w:gridCol w:w="2339"/>
        <w:gridCol w:w="2007"/>
        <w:gridCol w:w="2160"/>
      </w:tblGrid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>
        <w:trPr>
          <w:trHeight w:val="183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Подготовительный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Основной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>
        <w:trPr>
          <w:trHeight w:val="2252" w:hRule="atLeast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false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false"/>
                <w:sz w:val="26"/>
                <w:szCs w:val="26"/>
              </w:rPr>
              <w:t>подготовка и прохождение аттестации по итогам практики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26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консультации с руководителем практики от Университета;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b w:val="false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>
        <w:trPr/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6"/>
              </w:rPr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FontStyle15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>
        <w:rPr>
          <w:rFonts w:ascii="Times New Roman" w:hAnsi="Times New Roman"/>
          <w:sz w:val="26"/>
          <w:szCs w:val="26"/>
          <w:lang w:eastAsia="ru-RU"/>
        </w:rPr>
        <w:t>суде общей юрисдикции</w:t>
      </w:r>
      <w:r>
        <w:rPr>
          <w:rFonts w:ascii="Times New Roman" w:hAnsi="Times New Roman"/>
          <w:sz w:val="26"/>
          <w:szCs w:val="26"/>
        </w:rPr>
        <w:t xml:space="preserve"> ««П</w:t>
      </w:r>
      <w:r>
        <w:rPr>
          <w:rFonts w:eastAsia="MS Mincho" w:cs="Times New Roman" w:ascii="Times New Roman" w:hAnsi="Times New Roman"/>
          <w:color w:val="000000"/>
          <w:sz w:val="26"/>
          <w:szCs w:val="26"/>
          <w:lang w:eastAsia="ru-RU"/>
        </w:rPr>
        <w:t>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», а также пройти собеседование с руководителем практики от Университета, о чем делается отметка в дневнике прохождения практики.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>
      <w:pPr>
        <w:pStyle w:val="Default"/>
        <w:ind w:firstLine="680"/>
        <w:rPr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>
      <w:pPr>
        <w:pStyle w:val="Style35"/>
        <w:spacing w:lineRule="auto" w:line="240" w:before="0" w:after="0"/>
        <w:ind w:firstLine="680"/>
        <w:rPr/>
      </w:pPr>
      <w:r>
        <w:rPr>
          <w:rStyle w:val="FontStyle15"/>
          <w:b w:val="false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 xml:space="preserve">в суде общей юрисдикции </w:t>
      </w:r>
      <w:r>
        <w:rPr>
          <w:rFonts w:ascii="Times New Roman" w:hAnsi="Times New Roman"/>
          <w:bCs/>
          <w:iCs/>
          <w:sz w:val="26"/>
          <w:szCs w:val="26"/>
        </w:rPr>
        <w:t xml:space="preserve">студент должен: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организацией, ведением архива и подготовкой дел к хранению в архиве;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  <w:softHyphen/>
        <w:t>мо сделать в порядке подготовки дела к судебному разбирательству;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дела, относящиеся к разным видам гражданского судопроизводства;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>
      <w:pPr>
        <w:pStyle w:val="Style35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  <w:softHyphen/>
        <w:t>нию судьи — самостоятельно) протокол судебного заседания;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изучить апелляционное производство и его особенности;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  <w:softHyphen/>
        <w:t>станции при рассмотрении апелляционных, частных жалоб и представлений;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>
      <w:pPr>
        <w:pStyle w:val="17"/>
        <w:shd w:val="clear" w:color="auto" w:fill="auto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прохождении производственной практики у мирового судьи студент должен изучить особенности рассмотрения гражданских дел, подсудных мировому судье. </w:t>
      </w:r>
    </w:p>
    <w:p>
      <w:pPr>
        <w:pStyle w:val="Normal"/>
        <w:shd w:val="clear" w:color="auto" w:fill="FFFFFF"/>
        <w:tabs>
          <w:tab w:val="clear" w:pos="408"/>
          <w:tab w:val="left" w:pos="1418" w:leader="none"/>
          <w:tab w:val="left" w:pos="1560" w:leader="none"/>
        </w:tabs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>
      <w:pPr>
        <w:pStyle w:val="Default"/>
        <w:widowControl w:val="false"/>
        <w:numPr>
          <w:ilvl w:val="0"/>
          <w:numId w:val="0"/>
        </w:numPr>
        <w:ind w:left="0" w:firstLine="680"/>
        <w:jc w:val="both"/>
        <w:outlineLvl w:val="0"/>
        <w:rPr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ind w:firstLine="680"/>
        <w:jc w:val="center"/>
        <w:rPr>
          <w:rStyle w:val="Font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Default"/>
        <w:ind w:firstLine="680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>
      <w:pPr>
        <w:pStyle w:val="Normal"/>
        <w:spacing w:lineRule="auto" w:line="240" w:before="0" w:after="0"/>
        <w:ind w:firstLine="680"/>
        <w:jc w:val="both"/>
        <w:rPr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</w:t>
      </w:r>
      <w:r>
        <w:rPr>
          <w:rFonts w:cs="Times New Roman" w:ascii="Times New Roman" w:hAnsi="Times New Roman"/>
          <w:color w:val="000000"/>
          <w:sz w:val="26"/>
          <w:szCs w:val="28"/>
        </w:rPr>
        <w:t>исью руководителя практики по месту ее прохождения за каждый день практики.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2.2.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Отчет по практике</w:t>
      </w:r>
      <w:r>
        <w:rPr>
          <w:rFonts w:cs="Times New Roman" w:ascii="Times New Roman" w:hAnsi="Times New Roman"/>
          <w:color w:val="000000"/>
          <w:sz w:val="26"/>
          <w:szCs w:val="28"/>
        </w:rPr>
        <w:t xml:space="preserve"> в форме эссе, котором отражаются: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</w:r>
      <w:r>
        <w:rPr>
          <w:rStyle w:val="FontStyle12"/>
          <w:sz w:val="26"/>
          <w:szCs w:val="28"/>
        </w:rPr>
        <w:t>место и время прохождения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план практики, составленный вместе с руководителем по месту практик;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 xml:space="preserve">описание выполненной работы по разделам программы; 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>
      <w:pPr>
        <w:pStyle w:val="Style51"/>
        <w:tabs>
          <w:tab w:val="clear" w:pos="408"/>
          <w:tab w:val="left" w:pos="562" w:leader="none"/>
        </w:tabs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затруднения и сложные вопросы, возникшие при изучении конкретных дел и материалов;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>предложения по совершенствованию организации и деятельности арбитражных судов;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Style w:val="FontStyle12"/>
          <w:sz w:val="26"/>
          <w:szCs w:val="28"/>
        </w:rPr>
        <w:tab/>
        <w:t>результаты выполнения индивидуального задания.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rFonts w:cs="Times New Roman" w:ascii="Times New Roman" w:hAnsi="Times New Roman"/>
          <w:color w:val="000000"/>
          <w:sz w:val="26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>
      <w:pPr>
        <w:pStyle w:val="Style81"/>
        <w:spacing w:lineRule="auto" w:line="240" w:before="0" w:after="0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ab/>
        <w:t xml:space="preserve">2.3. </w:t>
      </w:r>
      <w:r>
        <w:rPr>
          <w:rFonts w:cs="Times New Roman" w:ascii="Times New Roman" w:hAnsi="Times New Roman"/>
          <w:b/>
          <w:color w:val="000000"/>
          <w:sz w:val="26"/>
          <w:szCs w:val="28"/>
          <w:u w:val="single"/>
        </w:rPr>
        <w:t>Проекты документов</w:t>
      </w:r>
      <w:r>
        <w:rPr>
          <w:rFonts w:cs="Times New Roman" w:ascii="Times New Roman" w:hAnsi="Times New Roman"/>
          <w:color w:val="000000"/>
          <w:sz w:val="26"/>
          <w:szCs w:val="28"/>
        </w:rPr>
        <w:t>, составленные самостоятельно студентом на основании изученных материалов: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исковое заявление, заявление по делам особого производства и по административным делам;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о возбуждении дела и подготовке его к судебному раз</w:t>
        <w:softHyphen/>
        <w:t xml:space="preserve">бирательству;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протокол судебного заседания;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решения по исковому делу, по делу особого производства и по административному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об отказе в принятии заявле</w:t>
        <w:softHyphen/>
        <w:t>ния, оставлении иска (заявления) без рассмотрения, прекраще</w:t>
        <w:softHyphen/>
        <w:t xml:space="preserve">нии производства по делу и приостановлении производства по делу;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определения об обеспечении иска;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заочного решения;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судебного приказа;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жалобы на решение либо определение суда первой инстан</w:t>
        <w:softHyphen/>
        <w:t xml:space="preserve">ции, которое он считает незаконным и необоснованным;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проект апелляционной, кассационной, надзорной жалобы; 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частного определения</w:t>
      </w:r>
    </w:p>
    <w:p>
      <w:pPr>
        <w:pStyle w:val="17"/>
        <w:shd w:val="clear" w:color="auto" w:fill="auto"/>
        <w:tabs>
          <w:tab w:val="clear" w:pos="408"/>
          <w:tab w:val="left" w:pos="510" w:leader="none"/>
        </w:tabs>
        <w:spacing w:lineRule="auto" w:line="240" w:before="0" w:after="0"/>
        <w:ind w:left="680" w:hanging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проект решения, вынесенного в порядке упрощенного производства.</w:t>
      </w:r>
    </w:p>
    <w:p>
      <w:pPr>
        <w:pStyle w:val="ListParagraph"/>
        <w:spacing w:lineRule="auto" w:line="240" w:before="0" w:after="0"/>
        <w:ind w:left="680" w:hanging="0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ListParagraph"/>
        <w:spacing w:lineRule="auto" w:line="240" w:before="0" w:after="0"/>
        <w:ind w:left="0" w:firstLine="680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>
      <w:pPr>
        <w:pStyle w:val="Style51"/>
        <w:numPr>
          <w:ilvl w:val="0"/>
          <w:numId w:val="0"/>
        </w:numPr>
        <w:tabs>
          <w:tab w:val="clear" w:pos="408"/>
          <w:tab w:val="left" w:pos="562" w:leader="none"/>
        </w:tabs>
        <w:spacing w:lineRule="auto" w:line="240" w:before="0" w:after="0"/>
        <w:ind w:left="0" w:firstLine="680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6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2.4. </w:t>
        <w:tab/>
        <w:t>Самостоятельная работа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- Виды самостоятельной работы: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решение практических ситуаций;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поиск, изучение и обобщение судебной практики по отдельным вопросам курса;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рефератов;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электронных презентаций;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подготовка дискуссий;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составление проектов процессуальных документов.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381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>- Модель (особенности) самостоятельной работы студентов по отдельным разделам и темам курса для очной формы обучения состоят в следующем.</w:t>
      </w:r>
    </w:p>
    <w:p>
      <w:pPr>
        <w:pStyle w:val="9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ОЦЕНКА КАЧЕСТВА ОСВОЕНИЯ </w:t>
      </w:r>
      <w:r>
        <w:rPr>
          <w:rFonts w:cs="Times New Roman" w:ascii="Times New Roman" w:hAnsi="Times New Roman"/>
          <w:b/>
          <w:sz w:val="28"/>
          <w:szCs w:val="28"/>
        </w:rPr>
        <w:t>ПРОИЗВОДСТВЕННОЙ ПРАКТИКИ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4" w:hanging="0"/>
        <w:contextualSpacing/>
        <w:jc w:val="center"/>
        <w:outlineLvl w:val="0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tabs>
          <w:tab w:val="clear" w:pos="408"/>
          <w:tab w:val="left" w:pos="0" w:leader="none"/>
          <w:tab w:val="left" w:pos="708" w:leader="none"/>
          <w:tab w:val="right" w:pos="9356" w:leader="underscore"/>
          <w:tab w:val="right" w:pos="9639" w:leader="underscor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6"/>
          <w:szCs w:val="28"/>
        </w:rPr>
      </w:pPr>
      <w:r>
        <w:rPr>
          <w:rFonts w:cs="Times New Roman" w:ascii="Times New Roman" w:hAnsi="Times New Roman"/>
          <w:i/>
          <w:sz w:val="26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bookmarkStart w:id="1" w:name="_Toc529538718"/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  <w:t>3.1. Контрольные вопросы для проведения промежуточной аттестации по итогам освоения дисциплины</w:t>
      </w:r>
      <w:bookmarkEnd w:id="1"/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b/>
          <w:b/>
          <w:bCs/>
          <w:kern w:val="2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  <w:lang w:eastAsia="ru-RU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Контрольные вопросы для аттестации по производственной практике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Юридическая квалификация спорного материального правоотношения.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Предмет доказывания: порядок определения.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Действия, направленные на примирение сторон.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изучение доказательств, необходимых для разрешения спора.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иска до обращения в суд.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заявления в суд. Оформление письменных доказательств, прилагаемых к заявлению.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Подача заявления в суд: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Получение ответчиком информации о возбуждении дела.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Сбор и представление судебных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Обеспечение участия в деле свидетелей.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вещественных доказательств.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Представление электронных доказательств, аудио- и видеозаписей.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Выявление необходимости проведения экспертизы по делу.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Определение суда первой инстанции: понятие, виды, законная сила.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объяснений истцом.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представление ответчиком отзыва на исковое заявление, возражений против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предъявление ответчиком встречного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иска.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Заявления и ходатайства, подаваемые на этапе подготовки дела к судебному разбирательству.</w:t>
      </w:r>
    </w:p>
    <w:p>
      <w:pPr>
        <w:pStyle w:val="ListParagraph"/>
        <w:numPr>
          <w:ilvl w:val="0"/>
          <w:numId w:val="6"/>
        </w:numPr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Дача объяснений сторонами и третьими лицами.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и виды постановлений суда первой инстанции. 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408"/>
          <w:tab w:val="left" w:pos="993" w:leader="none"/>
          <w:tab w:val="left" w:pos="1134" w:leader="none"/>
          <w:tab w:val="left" w:pos="4472" w:leader="none"/>
        </w:tabs>
        <w:suppressAutoHyphens w:val="true"/>
        <w:spacing w:before="0" w:after="0"/>
        <w:ind w:left="0" w:firstLine="709"/>
        <w:contextualSpacing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color w:val="000000"/>
          <w:sz w:val="26"/>
          <w:szCs w:val="28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>
      <w:pPr>
        <w:pStyle w:val="Normal"/>
        <w:suppressAutoHyphens w:val="true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 </w:t>
      </w:r>
      <w:r>
        <w:rPr>
          <w:rFonts w:cs="Times New Roman" w:ascii="Times New Roman" w:hAnsi="Times New Roman"/>
          <w:b/>
          <w:sz w:val="26"/>
          <w:szCs w:val="28"/>
        </w:rPr>
        <w:t xml:space="preserve">Примеры индивидуальных заданий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 № 1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bottomFromText="0" w:horzAnchor="margin" w:leftFromText="180" w:rightFromText="180" w:tblpX="0" w:tblpXSpec="center" w:tblpY="334" w:topFromText="0" w:vertAnchor="text"/>
        <w:tblW w:w="94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45"/>
        <w:gridCol w:w="1195"/>
        <w:gridCol w:w="1338"/>
        <w:gridCol w:w="1159"/>
        <w:gridCol w:w="1261"/>
        <w:gridCol w:w="1388"/>
        <w:gridCol w:w="1510"/>
      </w:tblGrid>
      <w:tr>
        <w:trPr>
          <w:trHeight w:val="141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Семейные споры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Жилищные споры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Трудовые споры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Земельные споры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Споры о возмещении вреда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Защита прав потребителей</w:t>
            </w:r>
          </w:p>
        </w:tc>
      </w:tr>
      <w:tr>
        <w:trPr>
          <w:trHeight w:val="972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удовлетворены / удовлетворены частично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87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Исковые требования оставлены без удовлетворения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106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рассмотрения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71" w:hRule="atLeast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Производство по делу прекращено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Отказано в принятии искового заявления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оставлено без движения 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Исковое заявление возвращено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(основание)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Вынесено заочное решение по делу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Решение вынесено в порядке упрощенного производства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b/>
          <w:sz w:val="26"/>
          <w:szCs w:val="28"/>
        </w:rPr>
        <w:t xml:space="preserve">Задание № 2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Заполнить таблицу: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26"/>
        <w:gridCol w:w="2836"/>
        <w:gridCol w:w="2694"/>
      </w:tblGrid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Критерий</w:t>
            </w:r>
          </w:p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ГПК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8"/>
              </w:rPr>
              <w:t>КАС РФ</w:t>
            </w:r>
          </w:p>
        </w:tc>
      </w:tr>
      <w:tr>
        <w:trPr>
          <w:trHeight w:val="47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Категории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2" w:name="dst100721"/>
            <w:bookmarkStart w:id="3" w:name="dst100720"/>
            <w:bookmarkStart w:id="4" w:name="dst100721"/>
            <w:bookmarkStart w:id="5" w:name="dst100720"/>
            <w:bookmarkEnd w:id="4"/>
            <w:bookmarkEnd w:id="5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53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  <w:bookmarkStart w:id="6" w:name="dst93"/>
            <w:bookmarkStart w:id="7" w:name="dst92"/>
            <w:bookmarkStart w:id="8" w:name="dst93"/>
            <w:bookmarkStart w:id="9" w:name="dst92"/>
            <w:bookmarkEnd w:id="8"/>
            <w:bookmarkEnd w:id="9"/>
          </w:p>
        </w:tc>
      </w:tr>
      <w:tr>
        <w:trPr>
          <w:trHeight w:val="513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8"/>
              </w:rPr>
              <w:t>Лица, участвующие в деле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>
          <w:trHeight w:val="738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Сроки рассмотрения и разрешения дел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ind w:left="-81" w:hanging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</w:r>
          </w:p>
        </w:tc>
      </w:tr>
      <w:tr>
        <w:trPr/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Рассмотрение дела по существу (объяснения лиц, участвующих в деле, порядок допроса, исследование доказательств)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927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>Окончание рассмотрения дела по существу (судебные прения)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 w:before="0" w:after="200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  <w:tr>
        <w:trPr>
          <w:trHeight w:val="699" w:hRule="atLeast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sz w:val="26"/>
                <w:szCs w:val="28"/>
              </w:rPr>
              <w:t xml:space="preserve">Порядок вынесения решения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6"/>
                <w:szCs w:val="28"/>
              </w:rPr>
            </w:r>
          </w:p>
        </w:tc>
      </w:tr>
    </w:tbl>
    <w:p>
      <w:pPr>
        <w:pStyle w:val="16"/>
        <w:spacing w:lineRule="auto" w:line="240"/>
        <w:ind w:left="1429" w:hanging="0"/>
        <w:rPr>
          <w:rStyle w:val="1"/>
          <w:rFonts w:eastAsia="Calibri"/>
          <w:i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IV</w:t>
      </w:r>
      <w:r>
        <w:rPr>
          <w:rFonts w:cs="Times New Roman" w:ascii="Times New Roman" w:hAnsi="Times New Roman"/>
          <w:b/>
          <w:sz w:val="26"/>
          <w:szCs w:val="26"/>
        </w:rPr>
        <w:t>. УЧЕБНО-МЕТОДИЧЕСКОЕ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rPr>
          <w:rFonts w:ascii="Times New Roman" w:hAnsi="Times New Roman" w:cs="Times New Roman"/>
          <w:bCs/>
          <w:i/>
          <w:i/>
          <w:sz w:val="26"/>
          <w:szCs w:val="26"/>
        </w:rPr>
      </w:pPr>
      <w:r>
        <w:rPr>
          <w:rFonts w:cs="Times New Roman" w:ascii="Times New Roman" w:hAnsi="Times New Roman"/>
          <w:bCs/>
          <w:i/>
          <w:sz w:val="26"/>
          <w:szCs w:val="26"/>
        </w:rPr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 Нормативные правовые акты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2. Судебная практика</w:t>
      </w:r>
    </w:p>
    <w:p>
      <w:pPr>
        <w:pStyle w:val="Normal"/>
        <w:spacing w:lineRule="auto" w:line="240" w:before="0" w:after="0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>
      <w:pPr>
        <w:pStyle w:val="Normal"/>
        <w:tabs>
          <w:tab w:val="clear" w:pos="408"/>
          <w:tab w:val="left" w:pos="487" w:leader="none"/>
        </w:tabs>
        <w:spacing w:lineRule="auto" w:line="240" w:before="0" w:after="0"/>
        <w:ind w:firstLine="709"/>
        <w:jc w:val="both"/>
        <w:rPr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>
      <w:pPr>
        <w:pStyle w:val="2"/>
        <w:shd w:val="clear" w:color="auto" w:fill="auto"/>
        <w:tabs>
          <w:tab w:val="clear" w:pos="408"/>
          <w:tab w:val="left" w:pos="600" w:leader="none"/>
        </w:tabs>
        <w:spacing w:lineRule="auto" w:line="240" w:before="0" w:after="0"/>
        <w:ind w:firstLine="709"/>
        <w:jc w:val="both"/>
        <w:rPr>
          <w:rStyle w:val="1"/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3. Основная литература 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Анисимов, А. П.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2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https://urait.ru/bcode/468489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Зенин, И. А.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3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https://urait.ru/bcode/470255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iCs/>
          <w:sz w:val="26"/>
          <w:szCs w:val="26"/>
          <w:shd w:fill="FFFFFF" w:val="clear"/>
        </w:rPr>
        <w:t>Михайленко, Е. М. </w:t>
      </w:r>
      <w:r>
        <w:rPr>
          <w:rFonts w:cs="Times New Roman" w:ascii="Times New Roman" w:hAnsi="Times New Roman"/>
          <w:sz w:val="26"/>
          <w:szCs w:val="26"/>
          <w:shd w:fill="FFFFFF" w:val="clear"/>
        </w:rPr>
        <w:t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Текст: электронный // ЭБС Юрайт [сайт]. — URL: </w:t>
      </w:r>
      <w:hyperlink r:id="rId4" w:tgtFrame="_blank">
        <w:r>
          <w:rPr>
            <w:rFonts w:cs="Times New Roman" w:ascii="Times New Roman" w:hAnsi="Times New Roman"/>
            <w:sz w:val="26"/>
            <w:szCs w:val="26"/>
            <w:u w:val="single"/>
            <w:shd w:fill="FFFFFF" w:val="clear"/>
          </w:rPr>
          <w:t>https://urait.ru/bcode/468871</w:t>
        </w:r>
      </w:hyperlink>
      <w:r>
        <w:rPr>
          <w:rFonts w:cs="Times New Roman" w:ascii="Times New Roman" w:hAnsi="Times New Roman"/>
          <w:sz w:val="26"/>
          <w:szCs w:val="26"/>
          <w:shd w:fill="FFFFFF" w:val="clear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Николюкин, С.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5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https://urait.ru/bcode/477188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Фомичева, Н.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6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https://urait.ru/bcode/474896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7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https://urait.ru/bcode/476174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iCs/>
          <w:sz w:val="26"/>
          <w:szCs w:val="26"/>
          <w:lang w:eastAsia="ru-RU"/>
        </w:rPr>
        <w:t>Груздев, В. В. 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8" w:tgtFrame="_blank">
        <w:r>
          <w:rPr>
            <w:rFonts w:eastAsia="Times New Roman" w:cs="Times New Roman" w:ascii="Times New Roman" w:hAnsi="Times New Roman"/>
            <w:sz w:val="26"/>
            <w:szCs w:val="26"/>
            <w:u w:val="single"/>
            <w:lang w:eastAsia="ru-RU"/>
          </w:rPr>
          <w:t>https://urait.ru/bcode/476834</w:t>
        </w:r>
      </w:hyperlink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Дополнительная литература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Агарков М.М. Избранные труды по гражданскому праву. В 2 т. – М.: Статут,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 / под ред. Ефимцевой Т.В. – Оренбург, 2010.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Стройкина Ю.В. Некоторые вопросы теории гражданского правоотношения. – Оренбург, 2005.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Шершеневич Г.Ф. Курс гражданского права. – Тула: Автограф, 2001.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iCs/>
          <w:sz w:val="26"/>
          <w:szCs w:val="26"/>
          <w:shd w:fill="FFFFFF" w:val="clear"/>
          <w:lang w:eastAsia="zh-CN"/>
        </w:rPr>
        <w:t>Щенникова И.И.</w:t>
      </w:r>
      <w:r>
        <w:rPr>
          <w:rFonts w:cs="Times New Roman" w:ascii="Times New Roman" w:hAnsi="Times New Roman"/>
          <w:bCs/>
          <w:iCs/>
          <w:sz w:val="26"/>
          <w:szCs w:val="26"/>
          <w:lang w:eastAsia="zh-CN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  <w:shd w:fill="FFFFFF" w:val="clear"/>
          <w:lang w:eastAsia="zh-CN"/>
        </w:rPr>
        <w:t>Заключение договора аренды. // Законодательство. – 2017. - № 5.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bCs/>
          <w:sz w:val="26"/>
          <w:szCs w:val="26"/>
          <w:shd w:fill="FFFFFF" w:val="clear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</w:rPr>
        <w:t>. МАТЕРИАЛЬНО-ТЕХНИЧЕСКОЕ ОБЕСПЕЧЕНИЕ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5.1. Общесистемные требования к реализации ОПОП ВО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ab/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>
      <w:pPr>
        <w:pStyle w:val="Normal"/>
        <w:tabs>
          <w:tab w:val="clear" w:pos="408"/>
          <w:tab w:val="left" w:pos="567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Normal"/>
        <w:numPr>
          <w:ilvl w:val="0"/>
          <w:numId w:val="5"/>
        </w:numPr>
        <w:tabs>
          <w:tab w:val="clear" w:pos="408"/>
          <w:tab w:val="left" w:pos="567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left="260" w:hanging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highlight w:val="yellow"/>
          <w:lang w:eastAsia="ru-RU"/>
        </w:rPr>
      </w:r>
    </w:p>
    <w:p>
      <w:pPr>
        <w:pStyle w:val="Normal"/>
        <w:tabs>
          <w:tab w:val="clear" w:pos="408"/>
          <w:tab w:val="left" w:pos="1220" w:leader="none"/>
        </w:tabs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5.1.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9">
              <w:r>
                <w:rPr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0">
              <w:r>
                <w:rPr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TR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ЭБ-6/2021 от 06.11.2020 г. с 01.01.2021 г. по 31.12.2021 г.</w:t>
            </w:r>
          </w:p>
        </w:tc>
      </w:tr>
      <w:tr>
        <w:trPr/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1">
              <w:r>
                <w:rPr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>
        <w:trPr>
          <w:trHeight w:val="2453" w:hRule="atLeast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2">
              <w:r>
                <w:rPr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>
      <w:pPr>
        <w:pStyle w:val="Normal"/>
        <w:tabs>
          <w:tab w:val="clear" w:pos="408"/>
          <w:tab w:val="left" w:pos="851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03"/>
        <w:gridCol w:w="1953"/>
        <w:gridCol w:w="1308"/>
        <w:gridCol w:w="3337"/>
        <w:gridCol w:w="2171"/>
      </w:tblGrid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of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Science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3">
              <w:r>
                <w:rPr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«Государственная публичная научно-техническая библиотека России»: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Scopus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4">
              <w:r>
                <w:rPr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5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6" w:tgtFrame="_blank">
              <w:r>
                <w:rPr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(НЭБ)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7">
              <w:r>
                <w:rPr>
                  <w:rFonts w:eastAsia="Calibri"/>
                  <w:sz w:val="24"/>
                  <w:szCs w:val="24"/>
                </w:rPr>
                <w:t>https://rusneb.ru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8">
              <w:r>
                <w:rPr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НЭБ e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LIBRARY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19">
              <w:r>
                <w:rPr>
                  <w:rFonts w:eastAsia="Calibri"/>
                  <w:sz w:val="24"/>
                  <w:szCs w:val="24"/>
                </w:rPr>
                <w:t>http://elibrary.ru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- 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SU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 xml:space="preserve">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ЭР-1/2020 от 17.04.2020 г. с 17.04.2020 г. по 16.04.2021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Legal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0">
              <w:r>
                <w:rPr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>
            <w:pPr>
              <w:pStyle w:val="Normal"/>
              <w:spacing w:lineRule="auto" w:line="252" w:before="0" w:after="1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ЭБ-5/2021 от 02.11.2020 г. с 01.01.2021 г. по 31.12.2021 г.</w:t>
            </w:r>
          </w:p>
        </w:tc>
      </w:tr>
      <w:tr>
        <w:trPr/>
        <w:tc>
          <w:tcPr>
            <w:tcW w:w="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1">
              <w:r>
                <w:rPr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284" w:leader="none"/>
        </w:tabs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>
      <w:pPr>
        <w:pStyle w:val="Normal"/>
        <w:spacing w:lineRule="auto" w:line="240" w:before="0" w:after="0"/>
        <w:ind w:left="1191" w:hanging="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tbl>
      <w:tblPr>
        <w:tblW w:w="9072" w:type="dxa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7"/>
        <w:gridCol w:w="2394"/>
      </w:tblGrid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2">
              <w:r>
                <w:rPr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3/2019 эбс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3/2021 эбс от 02.11.2020 г.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3">
              <w:r>
                <w:rPr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ЭБ-2/2019 от 29.11.2019 г. с 01.01.2020 г. по 31.12.2020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ЭБ-4/2021 от 02.11.2020 г.  с 01.01.2021 г. по 31.12.2021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4">
              <w:r>
                <w:rPr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ЭБ-2/2020 от 03.07.2020 г. с 03.07.2020 г. по 03.07.2021 г.</w:t>
            </w:r>
          </w:p>
        </w:tc>
      </w:tr>
      <w:tr>
        <w:trPr/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hyperlink r:id="rId25">
              <w:r>
                <w:rPr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 № ЭБ-1/2020 от 01.04.2020 г. с 01.04.2020 г. по 31.03.2021 г.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shd w:fill="FFFFFF" w:val="clear"/>
                <w:lang w:eastAsia="ru-RU"/>
              </w:rPr>
              <w:t>-№ ЭР- 1/2021 от 23.03.2021 г. с 03.04. 2021 г. по 02.04.2022 г.</w:t>
            </w:r>
          </w:p>
        </w:tc>
      </w:tr>
    </w:tbl>
    <w:p>
      <w:pPr>
        <w:pStyle w:val="Normal"/>
        <w:spacing w:lineRule="auto" w:line="240" w:before="0" w:after="0"/>
        <w:ind w:firstLine="408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 xml:space="preserve">5.2. 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3"/>
        <w:gridCol w:w="2892"/>
        <w:gridCol w:w="3038"/>
        <w:gridCol w:w="2155"/>
        <w:gridCol w:w="224"/>
      </w:tblGrid>
      <w:tr>
        <w:trPr>
          <w:trHeight w:val="809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>
        <w:trPr>
          <w:trHeight w:val="203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Операционная система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8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 договорам: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242-223/20 от 19.06.2020 г.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6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Антивирусная защита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26">
              <w:r>
                <w:rPr>
                  <w:sz w:val="24"/>
                  <w:szCs w:val="24"/>
                </w:rPr>
                <w:t>УТ0021486</w:t>
              </w:r>
            </w:hyperlink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УТ0024065 от 03.07.2017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УТ0026711 от 17.07.2018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24-223/19 от 05.07.2019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УТ0031243/9-223/20 от 16.07.2020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7-Zip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GoogleChrome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для просмотра файлов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DjVu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K-LiteCodecPack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WindowsMediaPlayer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vlcpleer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5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flashpleer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0" w:hRule="atLeast"/>
        </w:trPr>
        <w:tc>
          <w:tcPr>
            <w:tcW w:w="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52" w:before="0" w:after="16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6"/>
          <w:szCs w:val="26"/>
        </w:rPr>
      </w:pPr>
      <w:bookmarkStart w:id="10" w:name="_GoBack"/>
      <w:bookmarkEnd w:id="10"/>
      <w:r>
        <w:rPr>
          <w:rFonts w:cs="Times New Roman" w:ascii="Times New Roman" w:hAnsi="Times New Roman"/>
          <w:b/>
          <w:sz w:val="26"/>
          <w:szCs w:val="26"/>
        </w:rPr>
        <w:t>Помещения для самостоятельной работы обучающихся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Оренбург, ул. Комсомольская, 50.</w:t>
      </w:r>
      <w:r>
        <w:rPr>
          <w:rFonts w:cs="Times New Roman" w:ascii="Times New Roman" w:hAnsi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включают в себя: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 Электронный читальный зал на 75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стол студенческий со скамьей – 75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кресло для индивидуальной работы – 3 шт,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стол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преподавателя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парты ученические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стул ученический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15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доска магнитная 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стационарный информационно-демонстрационный стенд</w:t>
      </w:r>
      <w:r>
        <w:rPr>
          <w:rFonts w:cs="Times New Roman" w:ascii="Times New Roman" w:hAnsi="Times New Roman"/>
          <w:b/>
          <w:bCs/>
          <w:sz w:val="26"/>
          <w:szCs w:val="26"/>
        </w:rPr>
        <w:t>-</w:t>
      </w:r>
      <w:r>
        <w:rPr>
          <w:rFonts w:cs="Times New Roman" w:ascii="Times New Roman" w:hAnsi="Times New Roman"/>
          <w:bCs/>
          <w:sz w:val="26"/>
          <w:szCs w:val="26"/>
        </w:rPr>
        <w:t>1 шт.,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Standart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-А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TX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накопитель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SATA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клавиатура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USB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монитор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LG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21"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LED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- 8 шт. </w:t>
      </w:r>
      <w:r>
        <w:rPr>
          <w:rFonts w:cs="Times New Roman" w:ascii="Times New Roman" w:hAnsi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sectPr>
      <w:footerReference w:type="default" r:id="rId27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38" w:hanging="180"/>
      </w:pPr>
    </w:lvl>
  </w:abstractNum>
  <w:abstractNum w:abstractNumId="9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1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b31e51"/>
    <w:rPr>
      <w:rFonts w:ascii="Calibri" w:hAnsi="Calibri" w:asciiTheme="minorHAnsi" w:hAnsiTheme="minorHAnsi"/>
      <w:sz w:val="20"/>
      <w:szCs w:val="20"/>
    </w:rPr>
  </w:style>
  <w:style w:type="character" w:styleId="Style15" w:customStyle="1">
    <w:name w:val="Привязка сноски"/>
    <w:rsid w:val="00455c77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b31e51"/>
    <w:rPr>
      <w:vertAlign w:val="superscript"/>
    </w:rPr>
  </w:style>
  <w:style w:type="character" w:styleId="Blk" w:customStyle="1">
    <w:name w:val="blk"/>
    <w:basedOn w:val="DefaultParagraphFont"/>
    <w:qFormat/>
    <w:rsid w:val="00fc7649"/>
    <w:rPr/>
  </w:style>
  <w:style w:type="character" w:styleId="Style16" w:customStyle="1">
    <w:name w:val="Интернет-ссылка"/>
    <w:uiPriority w:val="99"/>
    <w:unhideWhenUsed/>
    <w:rsid w:val="00f62229"/>
    <w:rPr>
      <w:color w:val="0000FF"/>
      <w:u w:val="single"/>
    </w:rPr>
  </w:style>
  <w:style w:type="character" w:styleId="Style17" w:customStyle="1">
    <w:name w:val="Посещённая гиперссылка"/>
    <w:rsid w:val="00455c77"/>
    <w:rPr>
      <w:color w:val="800000"/>
      <w:u w:val="single"/>
    </w:rPr>
  </w:style>
  <w:style w:type="character" w:styleId="Style18" w:customStyle="1">
    <w:name w:val="Символ сноски"/>
    <w:qFormat/>
    <w:rsid w:val="00455c77"/>
    <w:rPr/>
  </w:style>
  <w:style w:type="character" w:styleId="Style19" w:customStyle="1">
    <w:name w:val="Привязка концевой сноски"/>
    <w:rsid w:val="00455c77"/>
    <w:rPr>
      <w:vertAlign w:val="superscript"/>
    </w:rPr>
  </w:style>
  <w:style w:type="character" w:styleId="Style20" w:customStyle="1">
    <w:name w:val="Символ концевой сноски"/>
    <w:qFormat/>
    <w:rsid w:val="00455c77"/>
    <w:rPr/>
  </w:style>
  <w:style w:type="character" w:styleId="1" w:customStyle="1">
    <w:name w:val="Основной текст1"/>
    <w:qFormat/>
    <w:rsid w:val="00455c77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21" w:customStyle="1">
    <w:name w:val="Основной текст + Полужирный"/>
    <w:qFormat/>
    <w:rsid w:val="00455c77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WW8Num12z0" w:customStyle="1">
    <w:name w:val="WW8Num12z0"/>
    <w:qFormat/>
    <w:rsid w:val="00455c77"/>
    <w:rPr/>
  </w:style>
  <w:style w:type="character" w:styleId="WW8Num12z1" w:customStyle="1">
    <w:name w:val="WW8Num12z1"/>
    <w:qFormat/>
    <w:rsid w:val="00455c77"/>
    <w:rPr/>
  </w:style>
  <w:style w:type="character" w:styleId="WW8Num12z2" w:customStyle="1">
    <w:name w:val="WW8Num12z2"/>
    <w:qFormat/>
    <w:rsid w:val="00455c77"/>
    <w:rPr/>
  </w:style>
  <w:style w:type="character" w:styleId="WW8Num12z3" w:customStyle="1">
    <w:name w:val="WW8Num12z3"/>
    <w:qFormat/>
    <w:rsid w:val="00455c77"/>
    <w:rPr/>
  </w:style>
  <w:style w:type="character" w:styleId="WW8Num12z4" w:customStyle="1">
    <w:name w:val="WW8Num12z4"/>
    <w:qFormat/>
    <w:rsid w:val="00455c77"/>
    <w:rPr/>
  </w:style>
  <w:style w:type="character" w:styleId="WW8Num12z5" w:customStyle="1">
    <w:name w:val="WW8Num12z5"/>
    <w:qFormat/>
    <w:rsid w:val="00455c77"/>
    <w:rPr/>
  </w:style>
  <w:style w:type="character" w:styleId="WW8Num12z6" w:customStyle="1">
    <w:name w:val="WW8Num12z6"/>
    <w:qFormat/>
    <w:rsid w:val="00455c77"/>
    <w:rPr/>
  </w:style>
  <w:style w:type="character" w:styleId="WW8Num12z7" w:customStyle="1">
    <w:name w:val="WW8Num12z7"/>
    <w:qFormat/>
    <w:rsid w:val="00455c77"/>
    <w:rPr/>
  </w:style>
  <w:style w:type="character" w:styleId="WW8Num12z8" w:customStyle="1">
    <w:name w:val="WW8Num12z8"/>
    <w:qFormat/>
    <w:rsid w:val="00455c77"/>
    <w:rPr/>
  </w:style>
  <w:style w:type="character" w:styleId="Style22" w:customStyle="1">
    <w:name w:val="Основной текст + Полужирный;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Style23" w:customStyle="1">
    <w:name w:val="Основной текст + Курсив"/>
    <w:qFormat/>
    <w:rsid w:val="00455c77"/>
    <w:rPr>
      <w:rFonts w:ascii="Times New Roman" w:hAnsi="Times New Roman" w:eastAsia="Times New Roman" w:cs="Times New Roman"/>
      <w:i/>
      <w:iCs/>
      <w:sz w:val="20"/>
      <w:szCs w:val="20"/>
      <w:shd w:fill="FFFFFF" w:val="clear"/>
    </w:rPr>
  </w:style>
  <w:style w:type="character" w:styleId="9" w:customStyle="1">
    <w:name w:val="Основной текст (9) + Не полужирный;Не малые прописные"/>
    <w:qFormat/>
    <w:rsid w:val="00455c77"/>
    <w:rPr>
      <w:rFonts w:ascii="Times New Roman" w:hAnsi="Times New Roman" w:eastAsia="Times New Roman" w:cs="Times New Roman"/>
      <w:smallCaps/>
      <w:sz w:val="20"/>
      <w:szCs w:val="20"/>
      <w:shd w:fill="FFFFFF" w:val="clear"/>
    </w:rPr>
  </w:style>
  <w:style w:type="character" w:styleId="Style24" w:customStyle="1">
    <w:name w:val="Символ нумерации"/>
    <w:qFormat/>
    <w:rsid w:val="00455c77"/>
    <w:rPr/>
  </w:style>
  <w:style w:type="character" w:styleId="Style25" w:customStyle="1">
    <w:name w:val="Выделение жирным"/>
    <w:qFormat/>
    <w:rsid w:val="00455c77"/>
    <w:rPr>
      <w:b/>
      <w:bCs/>
    </w:rPr>
  </w:style>
  <w:style w:type="character" w:styleId="FontStyle15" w:customStyle="1">
    <w:name w:val="Font Style15"/>
    <w:basedOn w:val="DefaultParagraphFont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basedOn w:val="DefaultParagraphFont"/>
    <w:qFormat/>
    <w:rsid w:val="00455c77"/>
    <w:rPr>
      <w:rFonts w:ascii="Times New Roman" w:hAnsi="Times New Roman" w:cs="Times New Roman"/>
      <w:sz w:val="18"/>
      <w:szCs w:val="18"/>
    </w:rPr>
  </w:style>
  <w:style w:type="character" w:styleId="Style26" w:customStyle="1">
    <w:name w:val="Текст выноски Знак"/>
    <w:basedOn w:val="DefaultParagraphFont"/>
    <w:link w:val="af9"/>
    <w:uiPriority w:val="99"/>
    <w:semiHidden/>
    <w:qFormat/>
    <w:rsid w:val="009e5a00"/>
    <w:rPr>
      <w:rFonts w:ascii="Segoe UI" w:hAnsi="Segoe UI" w:eastAsia="Calibri" w:cs="Segoe UI"/>
      <w:sz w:val="18"/>
      <w:szCs w:val="18"/>
    </w:rPr>
  </w:style>
  <w:style w:type="paragraph" w:styleId="Style27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8">
    <w:name w:val="Body Text"/>
    <w:basedOn w:val="Normal"/>
    <w:rsid w:val="00455c77"/>
    <w:pPr>
      <w:spacing w:before="0" w:after="140"/>
    </w:pPr>
    <w:rPr/>
  </w:style>
  <w:style w:type="paragraph" w:styleId="Style29">
    <w:name w:val="List"/>
    <w:basedOn w:val="Style28"/>
    <w:rsid w:val="00455c77"/>
    <w:pPr/>
    <w:rPr>
      <w:rFonts w:cs="Mang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 11"/>
    <w:basedOn w:val="Normal"/>
    <w:next w:val="Normal"/>
    <w:qFormat/>
    <w:rsid w:val="00455c77"/>
    <w:pPr>
      <w:keepNext w:val="true"/>
      <w:spacing w:lineRule="auto" w:line="240" w:before="0" w:after="0"/>
      <w:jc w:val="center"/>
      <w:outlineLvl w:val="0"/>
    </w:pPr>
    <w:rPr>
      <w:b/>
      <w:bCs/>
      <w:kern w:val="2"/>
      <w:sz w:val="28"/>
      <w:szCs w:val="28"/>
    </w:rPr>
  </w:style>
  <w:style w:type="paragraph" w:styleId="21" w:customStyle="1">
    <w:name w:val="Заголовок 21"/>
    <w:basedOn w:val="Normal"/>
    <w:next w:val="Normal"/>
    <w:qFormat/>
    <w:rsid w:val="00455c77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12" w:customStyle="1">
    <w:name w:val="Заголовок1"/>
    <w:basedOn w:val="Normal"/>
    <w:next w:val="Style28"/>
    <w:qFormat/>
    <w:rsid w:val="00455c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55c77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31e5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Текст сноски1"/>
    <w:basedOn w:val="Normal"/>
    <w:uiPriority w:val="99"/>
    <w:semiHidden/>
    <w:unhideWhenUsed/>
    <w:qFormat/>
    <w:rsid w:val="00b31e51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ec495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c7649"/>
    <w:pPr>
      <w:spacing w:before="0" w:after="200"/>
      <w:ind w:left="720" w:hanging="0"/>
      <w:contextualSpacing/>
    </w:pPr>
    <w:rPr/>
  </w:style>
  <w:style w:type="paragraph" w:styleId="Style32" w:customStyle="1">
    <w:name w:val="Прижатый влево"/>
    <w:basedOn w:val="Normal"/>
    <w:next w:val="Normal"/>
    <w:qFormat/>
    <w:rsid w:val="00fc7649"/>
    <w:pPr>
      <w:suppressAutoHyphens w:val="true"/>
      <w:spacing w:lineRule="auto" w:line="240" w:before="0" w:after="0"/>
    </w:pPr>
    <w:rPr>
      <w:rFonts w:ascii="Arial" w:hAnsi="Arial" w:cs="Times New Roman"/>
      <w:sz w:val="20"/>
      <w:szCs w:val="20"/>
      <w:lang w:eastAsia="ar-SA"/>
    </w:rPr>
  </w:style>
  <w:style w:type="paragraph" w:styleId="Msonormalcxspmiddle" w:customStyle="1">
    <w:name w:val="msonormalcxspmiddle"/>
    <w:basedOn w:val="Normal"/>
    <w:qFormat/>
    <w:rsid w:val="008d19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" w:customStyle="1">
    <w:name w:val="Основной текст2"/>
    <w:basedOn w:val="Normal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styleId="91" w:customStyle="1">
    <w:name w:val="Основной текст (9)"/>
    <w:basedOn w:val="Normal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styleId="4" w:customStyle="1">
    <w:name w:val="Заголовок №4"/>
    <w:basedOn w:val="Normal"/>
    <w:qFormat/>
    <w:rsid w:val="00455c77"/>
    <w:pPr>
      <w:shd w:val="clear" w:color="auto" w:fill="FFFFFF"/>
      <w:spacing w:before="0" w:after="2460"/>
      <w:outlineLvl w:val="3"/>
    </w:pPr>
    <w:rPr>
      <w:sz w:val="20"/>
      <w:szCs w:val="20"/>
      <w:lang w:eastAsia="zh-CN"/>
    </w:rPr>
  </w:style>
  <w:style w:type="paragraph" w:styleId="5" w:customStyle="1">
    <w:name w:val="Основной текст (5)"/>
    <w:basedOn w:val="Normal"/>
    <w:qFormat/>
    <w:rsid w:val="00455c77"/>
    <w:pPr>
      <w:shd w:val="clear" w:color="auto" w:fill="FFFFFF"/>
      <w:spacing w:lineRule="exact" w:line="264" w:before="1440" w:after="0"/>
      <w:jc w:val="center"/>
    </w:pPr>
    <w:rPr>
      <w:sz w:val="20"/>
      <w:szCs w:val="20"/>
      <w:lang w:eastAsia="zh-CN"/>
    </w:rPr>
  </w:style>
  <w:style w:type="paragraph" w:styleId="ConsPlusNormal" w:customStyle="1">
    <w:name w:val="ConsPlusNormal"/>
    <w:qFormat/>
    <w:rsid w:val="00455c7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15" w:customStyle="1">
    <w:name w:val="Нижний колонтитул1"/>
    <w:basedOn w:val="Normal"/>
    <w:qFormat/>
    <w:rsid w:val="00455c77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22" w:customStyle="1">
    <w:name w:val="Абзац списка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16" w:customStyle="1">
    <w:name w:val="Стиль1"/>
    <w:basedOn w:val="2"/>
    <w:qFormat/>
    <w:rsid w:val="00455c77"/>
    <w:pPr>
      <w:shd w:val="clear" w:color="auto" w:fill="auto"/>
      <w:spacing w:before="0" w:after="0"/>
      <w:ind w:firstLine="709"/>
      <w:jc w:val="both"/>
    </w:pPr>
    <w:rPr/>
  </w:style>
  <w:style w:type="paragraph" w:styleId="NormalWeb">
    <w:name w:val="Normal (Web)"/>
    <w:basedOn w:val="Normal"/>
    <w:qFormat/>
    <w:rsid w:val="00455c77"/>
    <w:pPr>
      <w:spacing w:before="100" w:after="100"/>
    </w:pPr>
    <w:rPr>
      <w:sz w:val="24"/>
      <w:szCs w:val="24"/>
    </w:rPr>
  </w:style>
  <w:style w:type="paragraph" w:styleId="Bodytext2" w:customStyle="1">
    <w:name w:val="Body text (2)"/>
    <w:basedOn w:val="Normal"/>
    <w:qFormat/>
    <w:rsid w:val="00455c77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Heading1" w:customStyle="1">
    <w:name w:val="Heading #1"/>
    <w:basedOn w:val="Normal"/>
    <w:qFormat/>
    <w:rsid w:val="00455c77"/>
    <w:pPr>
      <w:widowControl w:val="false"/>
      <w:shd w:val="clear" w:color="auto" w:fill="FFFFFF"/>
      <w:spacing w:lineRule="exact" w:line="274" w:before="300" w:after="0"/>
      <w:outlineLvl w:val="0"/>
    </w:pPr>
    <w:rPr>
      <w:rFonts w:ascii="Times New Roman" w:hAnsi="Times New Roman" w:eastAsia="Times New Roman" w:cs="Times New Roman"/>
      <w:b/>
      <w:bCs/>
    </w:rPr>
  </w:style>
  <w:style w:type="paragraph" w:styleId="Style210" w:customStyle="1">
    <w:name w:val="_Style 2"/>
    <w:basedOn w:val="Normal"/>
    <w:qFormat/>
    <w:rsid w:val="00455c77"/>
    <w:pPr>
      <w:spacing w:before="0" w:after="0"/>
      <w:ind w:left="142" w:hanging="0"/>
      <w:contextualSpacing/>
      <w:jc w:val="both"/>
    </w:pPr>
    <w:rPr>
      <w:sz w:val="28"/>
      <w:lang w:eastAsia="zh-CN"/>
    </w:rPr>
  </w:style>
  <w:style w:type="paragraph" w:styleId="Style33" w:customStyle="1">
    <w:name w:val="Содержимое таблицы"/>
    <w:basedOn w:val="Normal"/>
    <w:qFormat/>
    <w:rsid w:val="00455c7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455c77"/>
    <w:pPr>
      <w:jc w:val="center"/>
    </w:pPr>
    <w:rPr>
      <w:b/>
      <w:bCs/>
    </w:rPr>
  </w:style>
  <w:style w:type="paragraph" w:styleId="Style35">
    <w:name w:val="Body Text Indent"/>
    <w:basedOn w:val="Normal"/>
    <w:rsid w:val="00455c77"/>
    <w:pPr>
      <w:spacing w:lineRule="auto" w:line="360"/>
      <w:ind w:firstLine="540"/>
      <w:jc w:val="both"/>
    </w:pPr>
    <w:rPr>
      <w:sz w:val="28"/>
      <w:szCs w:val="24"/>
      <w:lang w:eastAsia="ru-RU"/>
    </w:rPr>
  </w:style>
  <w:style w:type="paragraph" w:styleId="17" w:customStyle="1">
    <w:name w:val="Основной текст1"/>
    <w:basedOn w:val="Normal"/>
    <w:qFormat/>
    <w:rsid w:val="00455c77"/>
    <w:pPr>
      <w:shd w:val="clear" w:color="auto" w:fill="FFFFFF"/>
      <w:spacing w:before="0" w:after="120"/>
    </w:pPr>
    <w:rPr>
      <w:rFonts w:eastAsia="Calibri" w:eastAsiaTheme="minorHAnsi"/>
      <w:sz w:val="27"/>
      <w:szCs w:val="27"/>
    </w:rPr>
  </w:style>
  <w:style w:type="paragraph" w:styleId="Style51" w:customStyle="1">
    <w:name w:val="Style5"/>
    <w:basedOn w:val="Normal"/>
    <w:qFormat/>
    <w:rsid w:val="00455c77"/>
    <w:pPr>
      <w:spacing w:lineRule="exact" w:line="258"/>
      <w:ind w:firstLine="346"/>
      <w:jc w:val="both"/>
    </w:pPr>
    <w:rPr>
      <w:sz w:val="24"/>
      <w:szCs w:val="24"/>
      <w:lang w:eastAsia="ru-RU"/>
    </w:rPr>
  </w:style>
  <w:style w:type="paragraph" w:styleId="Style81" w:customStyle="1">
    <w:name w:val="Style8"/>
    <w:basedOn w:val="Normal"/>
    <w:qFormat/>
    <w:rsid w:val="00455c77"/>
    <w:pPr>
      <w:spacing w:lineRule="exact" w:line="248"/>
      <w:ind w:firstLine="331"/>
      <w:jc w:val="both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fa"/>
    <w:uiPriority w:val="99"/>
    <w:semiHidden/>
    <w:unhideWhenUsed/>
    <w:qFormat/>
    <w:rsid w:val="009e5a0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6" w:customStyle="1">
    <w:name w:val="Содержимое врезки"/>
    <w:basedOn w:val="Normal"/>
    <w:qFormat/>
    <w:rsid w:val="00033722"/>
    <w:pPr/>
    <w:rPr/>
  </w:style>
  <w:style w:type="paragraph" w:styleId="Style37">
    <w:name w:val="Верхний и нижний колонтитулы"/>
    <w:basedOn w:val="Normal"/>
    <w:qFormat/>
    <w:pPr/>
    <w:rPr/>
  </w:style>
  <w:style w:type="paragraph" w:styleId="Style38">
    <w:name w:val="Footer"/>
    <w:basedOn w:val="Style37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  <w:rsid w:val="00455c7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b31e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68489" TargetMode="External"/><Relationship Id="rId3" Type="http://schemas.openxmlformats.org/officeDocument/2006/relationships/hyperlink" Target="https://urait.ru/bcode/470255" TargetMode="External"/><Relationship Id="rId4" Type="http://schemas.openxmlformats.org/officeDocument/2006/relationships/hyperlink" Target="https://urait.ru/bcode/468871" TargetMode="External"/><Relationship Id="rId5" Type="http://schemas.openxmlformats.org/officeDocument/2006/relationships/hyperlink" Target="https://urait.ru/bcode/477188" TargetMode="External"/><Relationship Id="rId6" Type="http://schemas.openxmlformats.org/officeDocument/2006/relationships/hyperlink" Target="https://urait.ru/bcode/474896" TargetMode="External"/><Relationship Id="rId7" Type="http://schemas.openxmlformats.org/officeDocument/2006/relationships/hyperlink" Target="https://urait.ru/bcode/476174" TargetMode="External"/><Relationship Id="rId8" Type="http://schemas.openxmlformats.org/officeDocument/2006/relationships/hyperlink" Target="https://urait.ru/bcode/476834" TargetMode="External"/><Relationship Id="rId9" Type="http://schemas.openxmlformats.org/officeDocument/2006/relationships/hyperlink" Target="http://continent-online.com/" TargetMode="External"/><Relationship Id="rId10" Type="http://schemas.openxmlformats.org/officeDocument/2006/relationships/hyperlink" Target="https://uk.westlaw.com/" TargetMode="External"/><Relationship Id="rId11" Type="http://schemas.openxmlformats.org/officeDocument/2006/relationships/hyperlink" Target="http://www.consultant.ru/" TargetMode="External"/><Relationship Id="rId12" Type="http://schemas.openxmlformats.org/officeDocument/2006/relationships/hyperlink" Target="https://www.garant.ru/" TargetMode="External"/><Relationship Id="rId13" Type="http://schemas.openxmlformats.org/officeDocument/2006/relationships/hyperlink" Target="https://apps.webofknowledge.com/" TargetMode="External"/><Relationship Id="rId14" Type="http://schemas.openxmlformats.org/officeDocument/2006/relationships/hyperlink" Target="https://www.scopus.com/" TargetMode="External"/><Relationship Id="rId15" Type="http://schemas.openxmlformats.org/officeDocument/2006/relationships/hyperlink" Target="http://web.a.ebscohost.com/" TargetMode="External"/><Relationship Id="rId16" Type="http://schemas.openxmlformats.org/officeDocument/2006/relationships/hyperlink" Target="https://&#1085;&#1101;&#1073;.&#1088;&#1092;" TargetMode="External"/><Relationship Id="rId17" Type="http://schemas.openxmlformats.org/officeDocument/2006/relationships/hyperlink" Target="https://rusneb.ru/" TargetMode="External"/><Relationship Id="rId18" Type="http://schemas.openxmlformats.org/officeDocument/2006/relationships/hyperlink" Target="https://www.prlib.ru/" TargetMode="External"/><Relationship Id="rId19" Type="http://schemas.openxmlformats.org/officeDocument/2006/relationships/hyperlink" Target="http://elibrary.ru/" TargetMode="External"/><Relationship Id="rId20" Type="http://schemas.openxmlformats.org/officeDocument/2006/relationships/hyperlink" Target="http://web.a.ebscohost.com/" TargetMode="External"/><Relationship Id="rId21" Type="http://schemas.openxmlformats.org/officeDocument/2006/relationships/hyperlink" Target="http://biblio.litres.ru/" TargetMode="External"/><Relationship Id="rId22" Type="http://schemas.openxmlformats.org/officeDocument/2006/relationships/hyperlink" Target="http://znanium.com/" TargetMode="External"/><Relationship Id="rId23" Type="http://schemas.openxmlformats.org/officeDocument/2006/relationships/hyperlink" Target="http://book.ru/" TargetMode="External"/><Relationship Id="rId24" Type="http://schemas.openxmlformats.org/officeDocument/2006/relationships/hyperlink" Target="http://ebs.prospekt.org/" TargetMode="External"/><Relationship Id="rId25" Type="http://schemas.openxmlformats.org/officeDocument/2006/relationships/hyperlink" Target="http://www.biblio-online.ru/" TargetMode="External"/><Relationship Id="rId26" Type="http://schemas.openxmlformats.org/officeDocument/2006/relationships/hyperlink" Target="https://zakupki.gov.ru/223/contract/public/contract/view/general-information.html?id=7031110" TargetMode="External"/><Relationship Id="rId27" Type="http://schemas.openxmlformats.org/officeDocument/2006/relationships/footer" Target="foot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LibreOffice/6.4.7.2$Windows_X86_64 LibreOffice_project/639b8ac485750d5696d7590a72ef1b496725cfb5</Application>
  <Pages>43</Pages>
  <Words>8062</Words>
  <Characters>57489</Characters>
  <CharactersWithSpaces>65058</CharactersWithSpaces>
  <Paragraphs>759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2021-04-08T09:50:00Z</dcterms:created>
  <dc:creator>Идрисова Лиза Мусаевна</dc:creator>
  <dc:description/>
  <dc:language>ru-RU</dc:language>
  <cp:lastModifiedBy/>
  <cp:lastPrinted>2021-06-26T08:43:00Z</cp:lastPrinted>
  <dcterms:modified xsi:type="dcterms:W3CDTF">2023-06-06T23:59:26Z</dcterms:modified>
  <cp:revision>345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