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МИНИСТЕРСТВО НАУКИ И ВЫСШЕГО ОБРАЗОВАНИЯ РОССИЙСКОЙ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ФЕДЕРАЦИИ ФЕДЕРАЛЬНОЕ ГОСУДАРСТВЕННОЕ БЮДЖЕТНОЕ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ОБРАЗОВАТЕЛЬНОЕ УЧРЕЖДЕНИЕ ВЫСШЕГО ОБРАЗОВАНИЯ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«МОСКОВСКИЙ ГОСУДАРСТВЕННЫЙ ЮРИДИЧЕСКИЙ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УНИВЕРСИТЕТ ИМЕНИ О.Е. КУТАФИНА (МГЮА)»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Оренбургский институт (филиал)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Default"/>
        <w:tabs>
          <w:tab w:val="clear" w:pos="408"/>
          <w:tab w:val="left" w:pos="567" w:leader="none"/>
          <w:tab w:val="left" w:pos="993" w:leader="none"/>
        </w:tabs>
        <w:jc w:val="center"/>
        <w:rPr>
          <w:rFonts w:eastAsia="Times New Roman"/>
          <w:sz w:val="28"/>
          <w:szCs w:val="28"/>
          <w:lang w:eastAsia="ru-RU"/>
        </w:rPr>
      </w:pPr>
      <w:r>
        <w:rPr>
          <w:bCs/>
          <w:i/>
          <w:color w:val="auto"/>
          <w:sz w:val="28"/>
          <w:szCs w:val="28"/>
        </w:rPr>
        <w:t>Кафедра гражданского права и процесса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РАБОЧАЯ ПРОГРАММА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>УЧЕБной</w:t>
      </w:r>
      <w:r>
        <w:rPr>
          <w:rFonts w:cs="Times New Roman" w:ascii="Times New Roman" w:hAnsi="Times New Roman"/>
          <w:sz w:val="28"/>
          <w:szCs w:val="28"/>
        </w:rPr>
        <w:t xml:space="preserve"> ПРАКТИКИ В АРБИТРАЖНОМ СУДЕ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eastAsia="Calibri" w:cs="Times New Roman" w:ascii="Times New Roman" w:hAnsi="Times New Roman"/>
          <w:b/>
          <w:caps/>
          <w:color w:val="auto"/>
          <w:kern w:val="0"/>
          <w:sz w:val="32"/>
          <w:szCs w:val="32"/>
          <w:lang w:val="ru-RU" w:eastAsia="en-US" w:bidi="ar-SA"/>
        </w:rPr>
        <w:t>УЧЕБН</w:t>
      </w:r>
      <w:r>
        <w:rPr>
          <w:rFonts w:cs="Times New Roman" w:ascii="Times New Roman" w:hAnsi="Times New Roman"/>
          <w:b/>
          <w:caps/>
          <w:sz w:val="32"/>
          <w:szCs w:val="32"/>
        </w:rPr>
        <w:t>АЯ</w:t>
      </w:r>
      <w:r>
        <w:rPr>
          <w:rFonts w:cs="Times New Roman" w:ascii="Times New Roman" w:hAnsi="Times New Roman"/>
          <w:b/>
          <w:sz w:val="32"/>
          <w:szCs w:val="32"/>
        </w:rPr>
        <w:t xml:space="preserve"> ПРАКТИКА: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ПРАВОПРИМЕНИТЕЛЬНАЯ</w:t>
      </w:r>
      <w:r>
        <w:rPr>
          <w:rFonts w:ascii="Times New Roman" w:hAnsi="Times New Roman"/>
          <w:b/>
          <w:sz w:val="32"/>
          <w:szCs w:val="32"/>
        </w:rPr>
        <w:t xml:space="preserve"> ПРАКТИКА</w:t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widowControl w:val="false"/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jc w:val="center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Б2.О.02(У)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год набора 2023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Style w:val="50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50"/>
        <w:gridCol w:w="5820"/>
      </w:tblGrid>
      <w:tr>
        <w:trPr/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>Код и наименование направления подготовки/специальности: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40.03.01 Юриспруденция</w:t>
            </w:r>
          </w:p>
        </w:tc>
      </w:tr>
      <w:tr>
        <w:trPr/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 xml:space="preserve">Уровень высшего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>образования: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бакалавриат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>Направленность (профиль) ОПОП ВО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>специализация ОПОП ВО: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юриспруденция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 xml:space="preserve">Форма (формы) </w:t>
              <w:br/>
              <w:t>обучения: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zh-CN"/>
              </w:rPr>
              <w:t xml:space="preserve">очная, очно-заочная, заочная </w:t>
            </w:r>
          </w:p>
        </w:tc>
      </w:tr>
      <w:tr>
        <w:trPr/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Квалификация: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бакалавр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Оренбург - 2023</w:t>
      </w:r>
      <w:r>
        <w:br w:type="page"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утверждена на заседании кафедры гражданского права и процесса, протокол № 10 от «26» апреля 2023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Автор: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Бердегулова Л.А. – кандидат </w:t>
      </w:r>
      <w:r>
        <w:rPr>
          <w:rFonts w:cs="Times New Roman" w:ascii="Times New Roman" w:hAnsi="Times New Roman"/>
          <w:sz w:val="28"/>
          <w:szCs w:val="28"/>
        </w:rPr>
        <w:t>юридических наук, доцент кафедры гражданского права и процесса Оренбургского института (филиала) Университета имени О.Е. Кутафина (МГЮА).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Рецензенты: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Ефимцева Т.В. – доктор юридических наук, доцент, заведующий кафедрой предпринимательского и природоресурсного права Оренбургского института (филиала) Университета имени О.Е. Кутафина;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1"/>
          <w:szCs w:val="21"/>
          <w:shd w:fill="FFFFFF" w:val="clear"/>
        </w:rPr>
        <w:t> 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Турмухамбетова В.Т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– судья Дзержинского районного суда г. Оренбурга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Бердегулова Л.А. 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 учебной практики в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арбитражном суде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«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Учеб</w:t>
      </w:r>
      <w:r>
        <w:rPr>
          <w:rFonts w:cs="Times New Roman" w:ascii="Times New Roman" w:hAnsi="Times New Roman"/>
          <w:color w:val="000000"/>
          <w:sz w:val="28"/>
          <w:szCs w:val="28"/>
        </w:rPr>
        <w:t>ная практика: правоприменительная практика» / Бердегулова Л.А. – Оренбург: Оренбургский институт (филиал) Университета имени О.Е. Кутафина (МГЮА), 2023.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составлена в соответствии с требованиями ФГОС ВО.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© Оренбургский институт (филиал)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Университета имени О.Е. Кутафина (МГЮА), 2023.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408"/>
          <w:tab w:val="left" w:pos="284" w:leader="none"/>
        </w:tabs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ОБЩИЕ ПОЛОЖЕНИЯ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408"/>
          <w:tab w:val="left" w:pos="284" w:leader="none"/>
        </w:tabs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tabs>
          <w:tab w:val="clear" w:pos="408"/>
          <w:tab w:val="left" w:pos="284" w:leader="none"/>
        </w:tabs>
        <w:spacing w:lineRule="auto" w:line="240" w:before="0" w:after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1.1. Цели и задачи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ru-RU" w:bidi="ar-SA"/>
        </w:rPr>
        <w:t>учеб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ной практики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Целями </w:t>
      </w:r>
      <w:r>
        <w:rPr>
          <w:rFonts w:eastAsia="Calibri" w:cs="" w:ascii="Times New Roman" w:hAnsi="Times New Roman"/>
          <w:b/>
          <w:color w:val="auto"/>
          <w:kern w:val="0"/>
          <w:sz w:val="26"/>
          <w:szCs w:val="26"/>
          <w:lang w:val="ru-RU" w:eastAsia="en-US" w:bidi="ar-SA"/>
        </w:rPr>
        <w:t>учеб</w:t>
      </w:r>
      <w:r>
        <w:rPr>
          <w:rFonts w:ascii="Times New Roman" w:hAnsi="Times New Roman"/>
          <w:b/>
          <w:sz w:val="26"/>
          <w:szCs w:val="26"/>
        </w:rPr>
        <w:t>ной практики: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правоприменительной практики</w:t>
      </w:r>
      <w:r>
        <w:rPr>
          <w:rFonts w:ascii="Times New Roman" w:hAnsi="Times New Roman"/>
          <w:sz w:val="26"/>
          <w:szCs w:val="26"/>
        </w:rPr>
        <w:t xml:space="preserve"> являются закрепление и углубление теоретической подготовки обучающегося; 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деятельностью, в том числе: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‒ </w:t>
      </w:r>
      <w:r>
        <w:rPr>
          <w:rFonts w:ascii="Times New Roman" w:hAnsi="Times New Roman"/>
          <w:sz w:val="26"/>
          <w:szCs w:val="26"/>
        </w:rPr>
        <w:t>привлечение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‒ </w:t>
      </w:r>
      <w:r>
        <w:rPr>
          <w:rFonts w:ascii="Times New Roman" w:hAnsi="Times New Roman"/>
          <w:sz w:val="26"/>
          <w:szCs w:val="26"/>
        </w:rPr>
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‒ </w:t>
      </w:r>
      <w:r>
        <w:rPr>
          <w:rFonts w:ascii="Times New Roman" w:hAnsi="Times New Roman"/>
          <w:sz w:val="26"/>
          <w:szCs w:val="26"/>
        </w:rPr>
        <w:t xml:space="preserve">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юридического отдела (службы) организации. 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Профессиональными задачами, </w:t>
      </w:r>
      <w:r>
        <w:rPr>
          <w:rFonts w:ascii="Times New Roman" w:hAnsi="Times New Roman"/>
          <w:sz w:val="26"/>
          <w:szCs w:val="26"/>
        </w:rPr>
        <w:t xml:space="preserve">к выполнению которых готовятся обучающиеся: 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формирование умений и навыков, необходимых для практической деятельности; 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закрепление имеющихся и получение новых знаний, необходимых для практической деятельности; 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формирование у обучающихся способности самостоятельно и качественно выполнять практические задачи, поручения, принимать обоснованные решения на основе права; 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профессиональная ориентация обучающихся. 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68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1.2. Место учебной практики в структуре ОПОП ВО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eastAsia="Calibri" w:cs="" w:ascii="Times New Roman" w:hAnsi="Times New Roman"/>
          <w:color w:val="000000"/>
          <w:kern w:val="0"/>
          <w:sz w:val="26"/>
          <w:szCs w:val="26"/>
          <w:lang w:val="ru-RU" w:eastAsia="en-US" w:bidi="ar-SA"/>
        </w:rPr>
        <w:t>Учеб</w:t>
      </w:r>
      <w:r>
        <w:rPr>
          <w:rFonts w:ascii="Times New Roman" w:hAnsi="Times New Roman"/>
          <w:color w:val="000000"/>
          <w:sz w:val="26"/>
          <w:szCs w:val="26"/>
        </w:rPr>
        <w:t>ная практика: правоприменительная практика</w:t>
      </w:r>
      <w:r>
        <w:rPr>
          <w:rFonts w:ascii="Times New Roman" w:hAnsi="Times New Roman"/>
          <w:sz w:val="26"/>
          <w:szCs w:val="26"/>
        </w:rPr>
        <w:t>» относится к Блоку2</w:t>
      </w:r>
      <w:r>
        <w:rPr>
          <w:rFonts w:ascii="Times New Roman" w:hAnsi="Times New Roman"/>
          <w:color w:val="000000"/>
          <w:sz w:val="26"/>
          <w:szCs w:val="26"/>
        </w:rPr>
        <w:t xml:space="preserve"> Б2 </w:t>
      </w:r>
      <w:r>
        <w:rPr>
          <w:rFonts w:ascii="Times New Roman" w:hAnsi="Times New Roman"/>
          <w:sz w:val="26"/>
          <w:szCs w:val="26"/>
        </w:rPr>
        <w:t>«Практика»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основной профессиональной образовательной программы высшего образования</w:t>
      </w:r>
      <w:r>
        <w:rPr>
          <w:rFonts w:cs="Times New Roman" w:ascii="Times New Roman" w:hAnsi="Times New Roman"/>
          <w:color w:val="000000"/>
          <w:sz w:val="26"/>
          <w:szCs w:val="26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>
      <w:pPr>
        <w:pStyle w:val="Normal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Обучающийся, направляемый для прохождения практики в арбитражный суд, должен обладать знаниями об организации системы арбитражных судов.</w:t>
      </w:r>
    </w:p>
    <w:p>
      <w:pPr>
        <w:pStyle w:val="Style31"/>
        <w:suppressAutoHyphens w:val="true"/>
        <w:spacing w:lineRule="auto" w:line="240" w:before="0" w:after="0"/>
        <w:ind w:firstLine="68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Логическая и содержательно-методическая связь учебной практики с другими частями образовательной программы проявляется в углубленном ознакомлении с деятельностью арбитражных судов.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68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1.3. Формируемые компетенции и индикаторы их достижения (планируемые результаты освоения дисциплины (модуля))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итогам прохождения «</w:t>
      </w:r>
      <w:r>
        <w:rPr>
          <w:rFonts w:cs="Times New Roman" w:ascii="Times New Roman" w:hAnsi="Times New Roman"/>
          <w:color w:val="000000"/>
          <w:sz w:val="26"/>
          <w:szCs w:val="26"/>
        </w:rPr>
        <w:t>Учебной практики: правоприменительной практики</w:t>
      </w:r>
      <w:r>
        <w:rPr>
          <w:rFonts w:cs="Times New Roman" w:ascii="Times New Roman" w:hAnsi="Times New Roman"/>
          <w:sz w:val="26"/>
          <w:szCs w:val="26"/>
        </w:rPr>
        <w:t xml:space="preserve">» обучающийся должен обладать следующими компетенциями в соответствии с ФГОС ВО: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NewRomanPS-BoldMT" w:cs="Times New Roman"/>
          <w:bCs/>
          <w:sz w:val="24"/>
          <w:szCs w:val="24"/>
          <w:lang w:eastAsia="ru-RU"/>
        </w:rPr>
      </w:pPr>
      <w:r>
        <w:rPr>
          <w:rFonts w:eastAsia="TimesNewRomanPS-BoldMT" w:cs="Times New Roman" w:ascii="Times New Roman" w:hAnsi="Times New Roman"/>
          <w:bCs/>
          <w:sz w:val="26"/>
          <w:szCs w:val="26"/>
          <w:lang w:eastAsia="ru-RU"/>
        </w:rPr>
        <w:t>Универсальные компетенции: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УК-2 </w:t>
      </w:r>
      <w:r>
        <w:rPr>
          <w:rFonts w:ascii="Times New Roman" w:hAnsi="Times New Roman"/>
          <w:color w:val="000000"/>
          <w:sz w:val="26"/>
          <w:szCs w:val="26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УК-3. </w:t>
      </w:r>
      <w:r>
        <w:rPr>
          <w:rFonts w:ascii="Times New Roman" w:hAnsi="Times New Roman"/>
          <w:color w:val="000000"/>
          <w:sz w:val="26"/>
          <w:szCs w:val="26"/>
        </w:rPr>
        <w:t>Способен осуществлять социальное взаимодействие и реализовывать свою роль в команде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УК-</w:t>
      </w:r>
      <w:r>
        <w:rPr>
          <w:rFonts w:cs="Times New Roman" w:ascii="Times New Roman" w:hAnsi="Times New Roman"/>
          <w:color w:val="000000"/>
          <w:sz w:val="26"/>
          <w:szCs w:val="26"/>
        </w:rPr>
        <w:t>4</w:t>
      </w:r>
      <w:r>
        <w:rPr>
          <w:rFonts w:cs="Times New Roman" w:ascii="Times New Roman" w:hAnsi="Times New Roman"/>
          <w:color w:val="000000"/>
          <w:sz w:val="26"/>
          <w:szCs w:val="26"/>
        </w:rPr>
        <w:t>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УК-6. </w:t>
      </w:r>
      <w:r>
        <w:rPr>
          <w:rFonts w:cs="Times New Roman" w:ascii="Times New Roman" w:hAnsi="Times New Roman"/>
          <w:sz w:val="26"/>
          <w:szCs w:val="26"/>
          <w:lang w:eastAsia="zh-CN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УК-1</w:t>
      </w:r>
      <w:r>
        <w:rPr>
          <w:rFonts w:cs="Times New Roman" w:ascii="Times New Roman" w:hAnsi="Times New Roman"/>
          <w:color w:val="000000"/>
          <w:sz w:val="26"/>
          <w:szCs w:val="26"/>
        </w:rPr>
        <w:t>0</w:t>
      </w:r>
      <w:r>
        <w:rPr>
          <w:rFonts w:cs="Times New Roman" w:ascii="Times New Roman" w:hAnsi="Times New Roman"/>
          <w:color w:val="000000"/>
          <w:sz w:val="26"/>
          <w:szCs w:val="26"/>
        </w:rPr>
        <w:t>. Способен принимать обоснованные экономические решения в различных областях жизнедеятельности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/>
          <w:bCs/>
          <w:lang w:eastAsia="ru-RU"/>
        </w:rPr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/>
          <w:bCs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 w:ascii="Times New Roman" w:hAnsi="Times New Roman"/>
          <w:bCs/>
          <w:sz w:val="26"/>
          <w:szCs w:val="26"/>
          <w:lang w:eastAsia="ru-RU"/>
        </w:rPr>
        <w:t>Профессиональные компетенции:</w:t>
      </w:r>
    </w:p>
    <w:p>
      <w:pPr>
        <w:pStyle w:val="Normal"/>
        <w:shd w:val="clear" w:color="auto" w:fill="FFFFFF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 w:ascii="Times New Roman" w:hAnsi="Times New Roman"/>
          <w:bCs/>
          <w:color w:val="000000"/>
          <w:sz w:val="26"/>
          <w:szCs w:val="26"/>
          <w:lang w:eastAsia="ru-RU"/>
        </w:rPr>
        <w:t>ОПК-1. Способен анализировать основные закономерности формирования, функционирования и развития права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eastAsia="TimesNewRomanPS-BoldMT" w:cs="Times New Roman"/>
          <w:bCs/>
          <w:lang w:eastAsia="ru-RU"/>
        </w:rPr>
      </w:pPr>
      <w:r>
        <w:rPr>
          <w:rFonts w:eastAsia="TimesNewRomanPS-BoldMT" w:cs="Times New Roman"/>
          <w:bCs/>
          <w:lang w:eastAsia="ru-RU"/>
        </w:rPr>
      </w:r>
    </w:p>
    <w:p>
      <w:pPr>
        <w:pStyle w:val="Normal"/>
        <w:shd w:val="clear" w:color="auto" w:fill="FFFFFF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 w:ascii="Times New Roman" w:hAnsi="Times New Roman"/>
          <w:bCs/>
          <w:color w:val="000000"/>
          <w:sz w:val="26"/>
          <w:szCs w:val="26"/>
          <w:lang w:eastAsia="ru-RU"/>
        </w:rPr>
        <w:t>ОПК-5. 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</w:r>
    </w:p>
    <w:p>
      <w:pPr>
        <w:pStyle w:val="Normal"/>
        <w:shd w:val="clear" w:color="auto" w:fill="FFFFFF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/>
          <w:bCs/>
          <w:lang w:eastAsia="ru-RU"/>
        </w:rPr>
      </w:r>
    </w:p>
    <w:p>
      <w:pPr>
        <w:pStyle w:val="Normal"/>
        <w:shd w:val="clear" w:color="auto" w:fill="FFFFFF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 w:ascii="Times New Roman" w:hAnsi="Times New Roman"/>
          <w:bCs/>
          <w:color w:val="000000"/>
          <w:sz w:val="26"/>
          <w:szCs w:val="26"/>
          <w:lang w:eastAsia="ru-RU"/>
        </w:rPr>
        <w:t>ОПК-7. Способен соблюдать принципы этики юриста, в том числе в части антикоррупционных стандартов поведения</w:t>
      </w:r>
    </w:p>
    <w:p>
      <w:pPr>
        <w:pStyle w:val="Normal"/>
        <w:shd w:val="clear" w:color="auto" w:fill="FFFFFF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/>
          <w:bCs/>
          <w:lang w:eastAsia="ru-RU"/>
        </w:rPr>
      </w:r>
    </w:p>
    <w:p>
      <w:pPr>
        <w:pStyle w:val="Normal"/>
        <w:shd w:val="clear" w:color="auto" w:fill="FFFFFF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 w:ascii="Times New Roman" w:hAnsi="Times New Roman"/>
          <w:bCs/>
          <w:color w:val="000000"/>
          <w:sz w:val="26"/>
          <w:szCs w:val="26"/>
          <w:lang w:eastAsia="ru-RU"/>
        </w:rPr>
        <w:t>ОПК-8. 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</w:r>
    </w:p>
    <w:p>
      <w:pPr>
        <w:pStyle w:val="Normal"/>
        <w:shd w:val="clear" w:color="auto" w:fill="FFFFFF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/>
          <w:bCs/>
          <w:lang w:eastAsia="ru-RU"/>
        </w:rPr>
      </w:r>
    </w:p>
    <w:p>
      <w:pPr>
        <w:pStyle w:val="Normal"/>
        <w:shd w:val="clear" w:color="auto" w:fill="FFFFFF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/>
          <w:bCs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 w:ascii="Times New Roman" w:hAnsi="Times New Roman"/>
          <w:bCs/>
          <w:sz w:val="26"/>
          <w:szCs w:val="26"/>
          <w:lang w:eastAsia="ru-RU"/>
        </w:rPr>
        <w:t>Профессиональные компетенции: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ПК-1. </w:t>
      </w:r>
      <w:r>
        <w:rPr>
          <w:rFonts w:ascii="Times New Roman" w:hAnsi="Times New Roman"/>
          <w:color w:val="000000"/>
          <w:sz w:val="26"/>
          <w:szCs w:val="26"/>
        </w:rPr>
        <w:t>Способен разрабатывать проекты нормативных правовых актов, правовые нормы для различных уровней нормотворчества и сфер профессиональной деятельности,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ПК-2. </w:t>
      </w:r>
      <w:r>
        <w:rPr>
          <w:rFonts w:cs="Times New Roman" w:ascii="Times New Roman" w:hAnsi="Times New Roman"/>
          <w:sz w:val="26"/>
          <w:szCs w:val="26"/>
          <w:lang w:eastAsia="zh-CN"/>
        </w:rPr>
        <w:t>Способен квалифицированно применять правовые нормы в конкретных сферах юридической деятельности, правильно и полно отражать ее результаты в юридической и иной официальной документации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68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tbl>
      <w:tblPr>
        <w:tblStyle w:val="50"/>
        <w:tblW w:w="9286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6"/>
        <w:gridCol w:w="2640"/>
        <w:gridCol w:w="3980"/>
      </w:tblGrid>
      <w:tr>
        <w:trPr/>
        <w:tc>
          <w:tcPr>
            <w:tcW w:w="2666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68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 xml:space="preserve">Разделы (темы)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68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>дисциплины (модуля)</w:t>
            </w:r>
          </w:p>
        </w:tc>
        <w:tc>
          <w:tcPr>
            <w:tcW w:w="2640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68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>Код и наименование формируемых компетенций</w:t>
            </w:r>
          </w:p>
        </w:tc>
        <w:tc>
          <w:tcPr>
            <w:tcW w:w="3980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68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>Индикатор достижения компетенций (планируемый результат освоения дисциплины (модуля))</w:t>
            </w:r>
          </w:p>
        </w:tc>
      </w:tr>
      <w:tr>
        <w:trPr/>
        <w:tc>
          <w:tcPr>
            <w:tcW w:w="2666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68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zh-CN"/>
              </w:rPr>
              <w:t>Учебная практика: правоприменительная практика</w:t>
            </w:r>
          </w:p>
        </w:tc>
        <w:tc>
          <w:tcPr>
            <w:tcW w:w="2640" w:type="dxa"/>
            <w:tcBorders/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УК-2.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УК-3.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УК-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УК-6.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УК-1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Способен принимать обоснованные экономические решения в различных областях жизнедеятельности</w:t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NewRomanPS-BoldMT"/>
                <w:b/>
                <w:b/>
                <w:bCs/>
                <w:color w:val="000000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NewRomanPS-BoldMT"/>
                <w:b/>
                <w:b/>
                <w:bCs/>
                <w:color w:val="000000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NewRomanPS-BoldMT"/>
                <w:b/>
                <w:b/>
                <w:bCs/>
                <w:color w:val="000000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NewRomanPS-BoldMT"/>
                <w:b/>
                <w:b/>
                <w:bCs/>
                <w:color w:val="000000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NewRomanPS-BoldMT"/>
                <w:b/>
                <w:b/>
                <w:bCs/>
                <w:color w:val="000000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NewRomanPS-BoldMT"/>
                <w:b/>
                <w:b/>
                <w:bCs/>
                <w:color w:val="000000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NewRomanPS-BoldMT"/>
                <w:b/>
                <w:b/>
                <w:bCs/>
                <w:color w:val="000000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NewRomanPS-BoldMT"/>
                <w:b/>
                <w:b/>
                <w:bCs/>
                <w:color w:val="000000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NewRomanPS-BoldMT"/>
                <w:b/>
                <w:b/>
                <w:bCs/>
                <w:color w:val="000000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TimesNewRomanPS-BoldMT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ОПК-1.</w:t>
            </w:r>
            <w:r>
              <w:rPr>
                <w:rFonts w:eastAsia="TimesNewRomanPS-BoldMT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Способен анализировать основные закономерности формирования, функционирования и развития права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firstLine="709"/>
              <w:jc w:val="both"/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PS-BoldMT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ОПК-5.</w:t>
            </w:r>
            <w:r>
              <w:rPr>
                <w:rFonts w:eastAsia="TimesNewRomanPS-BoldMT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firstLine="709"/>
              <w:jc w:val="both"/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PS-BoldMT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ОПК-7.</w:t>
            </w:r>
            <w:r>
              <w:rPr>
                <w:rFonts w:eastAsia="TimesNewRomanPS-BoldMT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Способен соблюдать принципы этики юриста, в том числе в части антикоррупционных стандартов поведения</w:t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firstLine="709"/>
              <w:jc w:val="both"/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color w:val="000000"/>
              </w:rPr>
            </w:pP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color w:val="000000"/>
              </w:rPr>
            </w:pP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color w:val="000000"/>
              </w:rPr>
            </w:pP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color w:val="000000"/>
              </w:rPr>
            </w:pP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color w:val="000000"/>
              </w:rPr>
            </w:pP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color w:val="000000"/>
              </w:rPr>
            </w:pP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color w:val="000000"/>
              </w:rPr>
            </w:pP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color w:val="000000"/>
              </w:rPr>
            </w:pP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color w:val="000000"/>
              </w:rPr>
            </w:pP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color w:val="000000"/>
              </w:rPr>
            </w:pP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color w:val="000000"/>
              </w:rPr>
            </w:pP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color w:val="000000"/>
              </w:rPr>
            </w:pP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color w:val="000000"/>
              </w:rPr>
            </w:pP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NewRomanPS-BoldM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PS-BoldMT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ОПК-8. </w:t>
            </w:r>
            <w:r>
              <w:rPr>
                <w:rFonts w:eastAsia="TimesNewRomanPS-BoldMT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Способен целенаправленно и эффективно получать юридически </w:t>
            </w:r>
            <w:r>
              <w:rPr>
                <w:rFonts w:eastAsia="TimesNewRomanPS-BoldMT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ПК-1.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разрабатывать проекты нормативных правовых актов, правовые нормы для различных уровней нормотворчества и сфер профессиональной деятельности,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NewRomanPS-BoldM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PS-BoldMT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ПК-2.</w:t>
            </w:r>
            <w:r>
              <w:rPr>
                <w:rFonts w:eastAsia="TimesNewRomanPS-BoldMT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NewRomanPS-BoldMT" w:cs="Times New Roman"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Способен квалифицированно применять правовые нормы в конкретных сферах юридической деятельности, правильно и полно отражать ее результаты в юридической и иной официальной документации</w:t>
            </w:r>
          </w:p>
        </w:tc>
        <w:tc>
          <w:tcPr>
            <w:tcW w:w="3980" w:type="dxa"/>
            <w:tcBorders/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ИУК-2.1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Формулирует в рамках поставленной цели проекта совокупность взаимосвязанных задач, обеспечивающих ее достижение. Определяет алгоритм и последовательность выполнения задач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ИУК-2.2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ИУК-2.3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Решает конкретные задачи проекта заявленного качества и за установленное время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ИУК-2.4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Публично представляет результаты решения конкретной задачи проекта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ИУК-3.1.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ИУК-3.2.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Понимает особенности поведения выделенных групп людей (по возрастным особенностям, по этническому или религиозному признаку, социально незащищенные слои населения), с которыми работает и (или) взаимодействует, учитывает их в своей деятельности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ИУК-3.3.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ИУК-3.4.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ИУК-3.5.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Способен стратегически мыслить, формировать стратегию взаимодействия в команде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ИУК-4.1.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ИУК-4.2.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Использует информационно-коммуникационные технологии при поиске необходимой информации в процессе   решения стандартных коммуникативных задач на государственном и иностранном (-ых) языках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ИУК-4.3.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Ведет деловую переписку, учитывая  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ИУК-4.4.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Умеет коммуникативно и культурно приемлемо вести устные деловые разговоры на государственном и иностранном (-ых) языках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ИУК-4.5.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Демонстрирует умение выполнять перевод академических  текстов с иностранного (-ых)  на государственный язык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ИУК-6.1.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Оценивает свои возможности для решения конкретных задач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ИУК-6.2.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ИУК-6.3.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ИУК-6.4.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ИУК-6.5.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Демонстрирует интерес к учебе и использует предоставляемые возможности для приобретения новых знаний и навыков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ИУК-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Понимает базовые принципы функционирования экономики и экономического развития, цели и формы участия государства в экономике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ИУК-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Использует методологию юридической науки и современные цифровые технологии в целях анализа основных закономерностей формирования, функционирования и развития права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Имеет сформированное представление о закономерностях и исторических этапах развития права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Формирует и аргументирует собственную позицию при решении профессиональных задач, используя юридически значимую информацию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Логично, аргументированно и юридически грамотно строит устную и письменную речь, излагает факты и обстоятельства, выражает правовую позицию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Корректно применяет юридическую лексику при осуществлении профессиональной коммуникации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Проявляет готовность честно и добросовестно исполнять профессиональные обязанности на основе принципов законности, беспристрастности и справедливости, уважения чести и достоинства, прав и свобод человека и гражданина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Обладает высоким уровнем личной и правовой культуры, поддерживает квалификацию и профессиональные знания на высоком уровне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Выявляет коррупционные риски, дает оценку и пресекает коррупционное поведение, разрабатывает и осуществляет мероприятия по выявлению и устранению конфликта интересов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поставленной целью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Применяет информационные технологии для решения конкретных задач профессиональной деятельности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Демонстрирует готовность решать задачи профессиональной деятельности с учетом требований информационной безопасности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ИПК-1.1.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Выявляет пробелы и коллизии действующего законодательства и владеет способами их преодоления и устранения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ИПК-1.2.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Понимает сущность и уровни нормотворческого процесса, выделяет стадии и участников нормотворческой процедуры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ИПК-1.3.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Определяет роль и компетенцию участников нормотворческой процедуры, оценивает правомерность их решений и действий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ИПК-1.4.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Демонстрирует знание основных приемов законодательной техники при разработке нормативных правовых актов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ИПК-1.5.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Понимает значение правовой экспертизы нормативных правовых актов, способен принять участие в ее проведении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ИПК-2.1.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Демонстрирует знание специфики правоприменительной деятельности, порядка осуществления деятельности юрисдикционных органов, обладающих равоприменительными функциями.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ИПК-2.2.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Владеет навыками анализа фактических обстоятельств дела, квалификации юридических фактов и возникающих в связи с ними правоотношений.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ИПК-2.3.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Осуществляет правильный выбор правовой нормы, подлежащей применению, и способа её толкования.</w:t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  <w:lang w:eastAsia="zh-CN"/>
              </w:rPr>
              <w:t xml:space="preserve">ИПК-2.4.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Знает и владеет методами поиска и анализа правоприменительной практики, проведения мониторинга правоприменения в целях решения профессиональных задач.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  <w:lang w:eastAsia="zh-CN"/>
              </w:rPr>
              <w:t>ИПК-2.5.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Разрабатывает варианты юридических действий в точном соответствии с законодательством и принимает решения в предусмотренной законом форме.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b/>
          <w:sz w:val="26"/>
          <w:szCs w:val="26"/>
        </w:rPr>
        <w:t>.</w:t>
        <w:tab/>
        <w:t xml:space="preserve">СТРУКТУРА И СОДЕРЖАНИЕ </w:t>
      </w:r>
      <w:r>
        <w:rPr>
          <w:rFonts w:cs="Times New Roman" w:ascii="Times New Roman" w:hAnsi="Times New Roman"/>
          <w:b/>
          <w:sz w:val="26"/>
          <w:szCs w:val="26"/>
        </w:rPr>
        <w:t>УЧЕБ</w:t>
      </w:r>
      <w:r>
        <w:rPr>
          <w:rFonts w:cs="Times New Roman" w:ascii="Times New Roman" w:hAnsi="Times New Roman"/>
          <w:b/>
          <w:sz w:val="26"/>
          <w:szCs w:val="26"/>
        </w:rPr>
        <w:t>НОЙ ПРАКТИКИ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MS Mincho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Объем </w:t>
      </w:r>
      <w:r>
        <w:rPr>
          <w:rFonts w:eastAsia="MS Mincho" w:cs="Times New Roman" w:ascii="Times New Roman" w:hAnsi="Times New Roman"/>
          <w:color w:val="000000"/>
          <w:sz w:val="26"/>
          <w:szCs w:val="26"/>
          <w:lang w:eastAsia="ru-RU"/>
        </w:rPr>
        <w:t>«Учебной практики: правоприменительной практики» составляет 3 з.е., 108 академических часа. Форма промежуточной аттестации– зачет.</w:t>
      </w:r>
    </w:p>
    <w:p>
      <w:pPr>
        <w:pStyle w:val="Style31"/>
        <w:spacing w:lineRule="auto" w:line="240" w:before="0" w:after="0"/>
        <w:ind w:firstLine="68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31"/>
        <w:spacing w:lineRule="auto" w:line="240" w:before="0" w:after="0"/>
        <w:ind w:firstLine="68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31"/>
        <w:spacing w:lineRule="auto" w:line="240" w:before="0" w:after="0"/>
        <w:ind w:firstLine="68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1"/>
        <w:tabs>
          <w:tab w:val="clear" w:pos="408"/>
          <w:tab w:val="left" w:pos="709" w:leader="none"/>
        </w:tabs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/>
      </w:pPr>
      <w:bookmarkStart w:id="0" w:name="__DdeLink__17550_2774544302"/>
      <w:r>
        <w:rPr>
          <w:rStyle w:val="FontStyle15"/>
          <w:rFonts w:eastAsia="" w:eastAsiaTheme="majorEastAsia"/>
          <w:sz w:val="26"/>
          <w:szCs w:val="26"/>
        </w:rPr>
        <w:t>2.1. Структура и содержание практики в арбитражном суде  для</w:t>
      </w:r>
      <w:bookmarkEnd w:id="0"/>
      <w:r>
        <w:rPr>
          <w:rStyle w:val="FontStyle15"/>
          <w:rFonts w:eastAsia="" w:eastAsiaTheme="majorEastAsia"/>
          <w:sz w:val="26"/>
          <w:szCs w:val="26"/>
        </w:rPr>
        <w:t xml:space="preserve"> обучающихся очной</w:t>
      </w:r>
      <w:r>
        <w:rPr>
          <w:rStyle w:val="FontStyle15"/>
          <w:rFonts w:eastAsia="" w:eastAsiaTheme="majorEastAsia"/>
          <w:caps/>
          <w:sz w:val="26"/>
          <w:szCs w:val="26"/>
        </w:rPr>
        <w:t xml:space="preserve"> </w:t>
      </w:r>
      <w:r>
        <w:rPr>
          <w:rStyle w:val="FontStyle15"/>
          <w:rFonts w:eastAsia="" w:eastAsiaTheme="majorEastAsia"/>
          <w:sz w:val="26"/>
          <w:szCs w:val="26"/>
        </w:rPr>
        <w:t>формы обучения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sz w:val="26"/>
          <w:szCs w:val="26"/>
        </w:rPr>
      </w:pPr>
      <w:r>
        <w:rPr>
          <w:sz w:val="26"/>
          <w:szCs w:val="26"/>
        </w:rPr>
      </w:r>
    </w:p>
    <w:tbl>
      <w:tblPr>
        <w:tblW w:w="9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9"/>
        <w:gridCol w:w="2405"/>
        <w:gridCol w:w="2201"/>
        <w:gridCol w:w="1930"/>
        <w:gridCol w:w="2080"/>
      </w:tblGrid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>
          <w:trHeight w:val="608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студент должен изу</w:t>
              <w:softHyphen/>
      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      <w:softHyphen/>
              <w:t>лучить опыт составления процессуальных доку</w:t>
              <w:softHyphen/>
              <w:t>ментов, писем, запросов, жалоб, определений и решений.</w:t>
            </w:r>
          </w:p>
          <w:p>
            <w:pPr>
              <w:pStyle w:val="Style38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При ознакомлении с работой общего отдела (канцелярии) арбитраж</w:t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  <w:softHyphen/>
              <w:t>щих дела по первой инстанции. В связи с этим студент выполняет пору</w:t>
              <w:softHyphen/>
              <w:t>чения судьи арбитражного суда, изучает заявления, посту</w:t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  <w:softHyphen/>
              <w:t>товки дела к судебному разбирательству; изучает отдельные дела, назначенные к рас</w:t>
              <w:softHyphen/>
              <w:t>смотрению в заседании, подбирает необходимый нормативный матери</w:t>
              <w:softHyphen/>
              <w:t>ал, относящийся к делам; после слушания дела составляет проекты соот</w:t>
              <w:softHyphen/>
              <w:t>ветствующих процессуальных документов.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699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ВСЕГО ПО ОФО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108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68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68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/>
      </w:pPr>
      <w:r>
        <w:rPr>
          <w:rStyle w:val="FontStyle15"/>
          <w:rFonts w:eastAsia="" w:eastAsiaTheme="majorEastAsia"/>
          <w:sz w:val="26"/>
          <w:szCs w:val="26"/>
        </w:rPr>
        <w:t>2.2. Структура и содержание практики в арбитражном суде  для обучающихся очной формы (ускоренное обучение  на базе</w:t>
      </w:r>
      <w:r>
        <w:rPr>
          <w:rStyle w:val="FontStyle15"/>
          <w:rFonts w:eastAsia="" w:eastAsiaTheme="majorEastAsia"/>
          <w:caps/>
          <w:sz w:val="26"/>
          <w:szCs w:val="26"/>
        </w:rPr>
        <w:t xml:space="preserve"> спо)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sz w:val="26"/>
          <w:szCs w:val="26"/>
        </w:rPr>
      </w:pPr>
      <w:r>
        <w:rPr>
          <w:rStyle w:val="FontStyle15"/>
          <w:rFonts w:eastAsia="" w:eastAsiaTheme="majorEastAsia"/>
          <w:caps/>
          <w:sz w:val="26"/>
          <w:szCs w:val="26"/>
        </w:rPr>
        <w:t xml:space="preserve"> </w:t>
      </w:r>
    </w:p>
    <w:tbl>
      <w:tblPr>
        <w:tblW w:w="94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"/>
        <w:gridCol w:w="2505"/>
        <w:gridCol w:w="2339"/>
        <w:gridCol w:w="2007"/>
        <w:gridCol w:w="2160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>
          <w:trHeight w:val="1686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FontStyle15"/>
                <w:b w:val="false"/>
                <w:b w:val="false"/>
                <w:caps/>
                <w:sz w:val="24"/>
                <w:szCs w:val="24"/>
              </w:rPr>
            </w:pPr>
            <w:r>
              <w:rPr>
                <w:b w:val="false"/>
                <w:caps/>
                <w:sz w:val="24"/>
                <w:szCs w:val="24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студент должен изу</w:t>
              <w:softHyphen/>
      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      <w:softHyphen/>
              <w:t>лучить опыт составления процессуальных доку</w:t>
              <w:softHyphen/>
              <w:t>ментов, писем, запросов, жалоб, определений и решений.</w:t>
            </w:r>
          </w:p>
          <w:p>
            <w:pPr>
              <w:pStyle w:val="Style38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При ознакомлении с работой общего отдела (канцелярии) арбитраж</w:t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  <w:softHyphen/>
              <w:t>щих дела по первой инстанции. В связи с этим студент выполняет пору</w:t>
              <w:softHyphen/>
              <w:t>чения судьи арбитражного суда, изучает заявления, посту</w:t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  <w:softHyphen/>
              <w:t>товки дела к судебному разбирательству; изучает отдельные дела, назначенные к рас</w:t>
              <w:softHyphen/>
              <w:t>смотрению в заседании, подбирает необходимый нормативный матери</w:t>
              <w:softHyphen/>
              <w:t>ал, относящийся к делам; после слушания дела составляет проекты соот</w:t>
              <w:softHyphen/>
              <w:t>ветствующих процессуальных документов.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</w:t>
            </w:r>
            <w:r>
              <w:rPr>
                <w:rStyle w:val="FontStyle15"/>
                <w:b w:val="false"/>
                <w:sz w:val="26"/>
                <w:szCs w:val="26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225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</w:t>
            </w:r>
            <w:r>
              <w:rPr>
                <w:rStyle w:val="FontStyle15"/>
                <w:b w:val="false"/>
                <w:sz w:val="26"/>
                <w:szCs w:val="26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ВСЕГО ПО ОФО СПО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108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68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/>
      </w:pPr>
      <w:r>
        <w:rPr>
          <w:rStyle w:val="FontStyle15"/>
          <w:rFonts w:eastAsia="" w:eastAsiaTheme="majorEastAsia"/>
          <w:sz w:val="26"/>
          <w:szCs w:val="26"/>
        </w:rPr>
        <w:t>2.3. Структура и содержание практики в арбитражном суде  для обучающихся очно-заочной формы обучения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sz w:val="26"/>
          <w:szCs w:val="26"/>
        </w:rPr>
      </w:pPr>
      <w:r>
        <w:rPr>
          <w:sz w:val="26"/>
          <w:szCs w:val="26"/>
        </w:rPr>
      </w:r>
    </w:p>
    <w:tbl>
      <w:tblPr>
        <w:tblW w:w="94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"/>
        <w:gridCol w:w="2505"/>
        <w:gridCol w:w="2339"/>
        <w:gridCol w:w="2007"/>
        <w:gridCol w:w="2159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FontStyle15"/>
                <w:b w:val="false"/>
                <w:b w:val="false"/>
                <w:caps/>
                <w:sz w:val="24"/>
                <w:szCs w:val="24"/>
              </w:rPr>
            </w:pPr>
            <w:r>
              <w:rPr>
                <w:b w:val="false"/>
                <w:caps/>
                <w:sz w:val="24"/>
                <w:szCs w:val="24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студент должен изу</w:t>
              <w:softHyphen/>
      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      <w:softHyphen/>
              <w:t>лучить опыт составления процессуальных доку</w:t>
              <w:softHyphen/>
              <w:t>ментов, писем, запросов, жалоб, определений и решений.</w:t>
            </w:r>
          </w:p>
          <w:p>
            <w:pPr>
              <w:pStyle w:val="Style38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При ознакомлении с работой общего отдела (канцелярии) арбитраж</w:t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  <w:softHyphen/>
              <w:t>щих дела по первой инстанции. В связи с этим студент выполняет пору</w:t>
              <w:softHyphen/>
              <w:t>чения судьи арбитражного суда, изучает заявления, посту</w:t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  <w:softHyphen/>
              <w:t>товки дела к судебному разбирательству; изучает отдельные дела, назначенные к рас</w:t>
              <w:softHyphen/>
              <w:t>смотрению в заседании, подбирает необходимый нормативный матери</w:t>
              <w:softHyphen/>
              <w:t>ал, относящийся к делам; после слушания дела составляет проекты соот</w:t>
              <w:softHyphen/>
              <w:t>ветствующих процессуальных документов.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415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ВСЕГО ПО ОЗФО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108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rFonts w:eastAsia="" w:eastAsiaTheme="majorEastAsia"/>
          <w:sz w:val="26"/>
          <w:szCs w:val="26"/>
        </w:rPr>
      </w:pPr>
      <w:r>
        <w:rPr>
          <w:rFonts w:eastAsia="" w:eastAsiaTheme="majorEastAsia"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sz w:val="26"/>
          <w:szCs w:val="26"/>
        </w:rPr>
      </w:pPr>
      <w:r>
        <w:rPr>
          <w:rStyle w:val="FontStyle15"/>
          <w:rFonts w:eastAsia="" w:eastAsiaTheme="majorEastAsia"/>
          <w:sz w:val="26"/>
          <w:szCs w:val="26"/>
        </w:rPr>
        <w:t xml:space="preserve">2.4. Структура и содержание практики в арбитражном суде  для обучающихся </w:t>
      </w:r>
      <w:r>
        <w:rPr>
          <w:rStyle w:val="FontStyle15"/>
          <w:rFonts w:eastAsia="" w:eastAsiaTheme="majorEastAsia"/>
          <w:caps/>
          <w:sz w:val="26"/>
          <w:szCs w:val="26"/>
        </w:rPr>
        <w:t xml:space="preserve"> </w:t>
      </w:r>
      <w:r>
        <w:rPr>
          <w:rStyle w:val="FontStyle15"/>
          <w:rFonts w:eastAsia="" w:eastAsiaTheme="majorEastAsia"/>
          <w:sz w:val="26"/>
          <w:szCs w:val="26"/>
        </w:rPr>
        <w:t xml:space="preserve">заочной формы (ускоренное обучение на базе </w:t>
      </w:r>
      <w:r>
        <w:rPr>
          <w:rStyle w:val="FontStyle15"/>
          <w:rFonts w:eastAsia="" w:eastAsiaTheme="majorEastAsia"/>
          <w:caps/>
          <w:sz w:val="26"/>
          <w:szCs w:val="26"/>
        </w:rPr>
        <w:t xml:space="preserve">во) 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sz w:val="26"/>
          <w:szCs w:val="26"/>
        </w:rPr>
      </w:pPr>
      <w:r>
        <w:rPr>
          <w:sz w:val="26"/>
          <w:szCs w:val="26"/>
        </w:rPr>
      </w:r>
    </w:p>
    <w:tbl>
      <w:tblPr>
        <w:tblW w:w="9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"/>
        <w:gridCol w:w="2446"/>
        <w:gridCol w:w="2237"/>
        <w:gridCol w:w="1961"/>
        <w:gridCol w:w="1964"/>
      </w:tblGrid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>
          <w:trHeight w:val="60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FontStyle15"/>
                <w:b w:val="false"/>
                <w:b w:val="false"/>
                <w:caps/>
                <w:sz w:val="24"/>
                <w:szCs w:val="24"/>
              </w:rPr>
            </w:pPr>
            <w:r>
              <w:rPr>
                <w:b w:val="false"/>
                <w:caps/>
                <w:sz w:val="24"/>
                <w:szCs w:val="24"/>
              </w:rPr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студент должен изу</w:t>
              <w:softHyphen/>
      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      <w:softHyphen/>
              <w:t>лучить опыт составления процессуальных доку</w:t>
              <w:softHyphen/>
              <w:t>ментов, писем, запросов, жалоб, определений и решений.</w:t>
            </w:r>
          </w:p>
          <w:p>
            <w:pPr>
              <w:pStyle w:val="Style38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При ознакомлении с работой общего отдела (канцелярии) арбитраж</w:t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  <w:softHyphen/>
              <w:t>щих дела по первой инстанции. В связи с этим студент выполняет пору</w:t>
              <w:softHyphen/>
              <w:t>чения судьи арбитражного суда, изучает заявления, посту</w:t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  <w:softHyphen/>
              <w:t>товки дела к судебному разбирательству; изучает отдельные дела, назначенные к рас</w:t>
              <w:softHyphen/>
              <w:t>смотрению в заседании, подбирает необходимый нормативный матери</w:t>
              <w:softHyphen/>
              <w:t>ал, относящийся к делам; после слушания дела составляет проекты соот</w:t>
              <w:softHyphen/>
              <w:t>ветствующих процессуальных документов.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2252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ВСЕГО ПО ЗФО ВО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rFonts w:cs="Times New Roman" w:ascii="Times New Roman" w:hAnsi="Times New Roman"/>
                <w:caps/>
                <w:sz w:val="26"/>
                <w:szCs w:val="26"/>
              </w:rPr>
              <w:t>108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rFonts w:ascii="Calibri" w:hAnsi="Calibri" w:cs="" w:asciiTheme="minorHAnsi" w:cstheme="minorBidi" w:hAnsiTheme="minorHAnsi"/>
          <w:b w:val="false"/>
          <w:b w:val="false"/>
          <w:bCs w:val="false"/>
          <w:sz w:val="22"/>
          <w:szCs w:val="22"/>
        </w:rPr>
      </w:pPr>
      <w:r>
        <w:rPr>
          <w:rStyle w:val="FontStyle15"/>
          <w:rFonts w:eastAsia="" w:eastAsiaTheme="majorEastAsia"/>
          <w:sz w:val="26"/>
          <w:szCs w:val="26"/>
        </w:rPr>
        <w:t xml:space="preserve">2.5. Структура и содержание практики в арбитражном суде  для обучающихся заочной формы (ускоренное обучение на базе </w:t>
      </w:r>
      <w:r>
        <w:rPr>
          <w:rStyle w:val="FontStyle15"/>
          <w:rFonts w:eastAsia="" w:eastAsiaTheme="majorEastAsia"/>
          <w:caps/>
          <w:sz w:val="26"/>
          <w:szCs w:val="26"/>
        </w:rPr>
        <w:t>спо)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/>
      </w:pPr>
      <w:r>
        <w:rPr>
          <w:rStyle w:val="FontStyle15"/>
          <w:rFonts w:eastAsia="" w:eastAsiaTheme="majorEastAsia"/>
          <w:caps/>
          <w:sz w:val="26"/>
          <w:szCs w:val="26"/>
        </w:rPr>
        <w:t xml:space="preserve"> </w:t>
      </w:r>
    </w:p>
    <w:tbl>
      <w:tblPr>
        <w:tblW w:w="94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"/>
        <w:gridCol w:w="2505"/>
        <w:gridCol w:w="2339"/>
        <w:gridCol w:w="2007"/>
        <w:gridCol w:w="2160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>
          <w:trHeight w:val="1686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FontStyle15"/>
                <w:b w:val="false"/>
                <w:b w:val="false"/>
                <w:caps/>
                <w:sz w:val="24"/>
                <w:szCs w:val="24"/>
              </w:rPr>
            </w:pPr>
            <w:r>
              <w:rPr>
                <w:b w:val="false"/>
                <w:caps/>
                <w:sz w:val="24"/>
                <w:szCs w:val="24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студент должен изу</w:t>
              <w:softHyphen/>
      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      <w:softHyphen/>
              <w:t>лучить опыт составления процессуальных доку</w:t>
              <w:softHyphen/>
              <w:t>ментов, писем, запросов, жалоб, определений и решений.</w:t>
            </w:r>
          </w:p>
          <w:p>
            <w:pPr>
              <w:pStyle w:val="Style38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При ознакомлении с работой общего отдела (канцелярии) арбитраж</w:t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  <w:softHyphen/>
              <w:t>щих дела по первой инстанции. В связи с этим студент выполняет пору</w:t>
              <w:softHyphen/>
              <w:t>чения судьи арбитражного суда, изучает заявления, посту</w:t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  <w:softHyphen/>
              <w:t>товки дела к судебному разбирательству; изучает отдельные дела, назначенные к рас</w:t>
              <w:softHyphen/>
              <w:t>смотрению в заседании, подбирает необходимый нормативный матери</w:t>
              <w:softHyphen/>
              <w:t>ал, относящийся к делам; после слушания дела составляет проекты соот</w:t>
              <w:softHyphen/>
              <w:t>ветствующих процессуальных документов.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</w:t>
            </w:r>
            <w:r>
              <w:rPr>
                <w:rStyle w:val="FontStyle15"/>
                <w:b w:val="false"/>
                <w:sz w:val="26"/>
                <w:szCs w:val="26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225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5"/>
                <w:b w:val="false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5"/>
                <w:b w:val="false"/>
                <w:sz w:val="24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b w:val="false"/>
                <w:sz w:val="26"/>
                <w:szCs w:val="26"/>
              </w:rPr>
              <w:t>2</w:t>
            </w:r>
            <w:r>
              <w:rPr>
                <w:rStyle w:val="FontStyle15"/>
                <w:b w:val="false"/>
                <w:sz w:val="26"/>
                <w:szCs w:val="26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5"/>
                <w:b w:val="false"/>
                <w:sz w:val="24"/>
                <w:szCs w:val="24"/>
              </w:rPr>
              <w:t>консультации с руководителем практики от Университета; аттестация, отзыв руководителя практики от Университета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sz w:val="26"/>
                <w:szCs w:val="26"/>
              </w:rPr>
              <w:t>ВСЕГО ПО ЗФО СПО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FontStyle15"/>
                <w:caps/>
                <w:sz w:val="26"/>
                <w:szCs w:val="26"/>
              </w:rPr>
              <w:t>108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left="0" w:firstLine="68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практики от Университета проводит консультации (занятия) по вопросам практики, где конкретизируются ее цели и задачи, обсуждается выбор студентом индивидуального задания для прохождения практики (примерные образцы индивидуального задания представлены в рабочей программе учебной дисциплины), а также согласовывается индивидуальный план-график прохождения учебной практики. 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Индивидуальное задание выбирается обучающимся из предложенных в рабочей программе, либо составляется самостоятельно, после чего оформляется по установленным правилам и согласовывается с научным руководителем практики от Университета.  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Перед прохождением практики обучающийся получает у инспектора курса направление на практику, дневник прохождения практики.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Обучающийся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>
      <w:pPr>
        <w:pStyle w:val="17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прохождении практики в арбитражном суде студент должен изу</w:t>
        <w:softHyphen/>
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<w:softHyphen/>
        <w:t>лучить опыт составления процессуальных доку</w:t>
        <w:softHyphen/>
        <w:t>ментов, писем, запросов, жалоб, определений и решений.</w:t>
      </w:r>
    </w:p>
    <w:p>
      <w:pPr>
        <w:pStyle w:val="Style38"/>
        <w:spacing w:lineRule="auto" w:line="240" w:before="0" w:after="0"/>
        <w:ind w:firstLine="709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При ознакомлении с работой общего отдела (канцелярии) арбитраж</w:t>
        <w:softHyphen/>
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Обучающийся должен ознакомиться с порядком с организацией, ведением архива и подготовкой дел к хранению в архиве. </w:t>
      </w:r>
    </w:p>
    <w:p>
      <w:pPr>
        <w:pStyle w:val="17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<w:softHyphen/>
        <w:t>щих дела по первой инстанции. В связи с этим студент выполняет пору</w:t>
        <w:softHyphen/>
        <w:t>чения судьи арбитражного суда, изучает заявления, посту</w:t>
        <w:softHyphen/>
        <w:t>пившие на рассмотрение дела, и докладывает судье свое мнение о том, правильно ли они оформлены и что необходимо сделать в порядке подго</w:t>
        <w:softHyphen/>
        <w:t>товки дела к судебному разбирательству; изучает отдельные дела, назначенные к рас</w:t>
        <w:softHyphen/>
        <w:t>смотрению в заседании, подбирает необходимый нормативный матери</w:t>
        <w:softHyphen/>
        <w:t>ал, относящийся к делам; после слушания дела составляет проекты соот</w:t>
        <w:softHyphen/>
        <w:t>ветствующих процессуальных документов.</w:t>
      </w:r>
    </w:p>
    <w:p>
      <w:pPr>
        <w:pStyle w:val="Style38"/>
        <w:spacing w:lineRule="auto" w:line="240" w:before="0" w:after="0"/>
        <w:ind w:firstLine="709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Обучающийся должен уметь анализировать дела, относящихся к разным видам судопроизводства.</w:t>
      </w:r>
    </w:p>
    <w:p>
      <w:pPr>
        <w:pStyle w:val="17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Работая в каждом из структурных подразделений арбитражного суда, практикант дол</w:t>
        <w:softHyphen/>
        <w:t>жен ознакомиться с их структурой, компетенцией, формами и методами деятельности, углубить и закрепить полученные им знания по соответст</w:t>
        <w:softHyphen/>
        <w:t>вующей отрасли права, накопить необходимый практический материал.</w:t>
      </w:r>
    </w:p>
    <w:p>
      <w:pPr>
        <w:pStyle w:val="17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Особое внимание следует обратить на такие вопросы, как порядок возбуждения дел в арбитражном суде, проведение подготовки дела к судебному раз</w:t>
        <w:softHyphen/>
        <w:t>бирательству. Надо знать основания, по которым судья возвращает заяв</w:t>
        <w:softHyphen/>
        <w:t>ление, откладывает разбирательство дела, в каких случаях производство по делу должно быть прекращено или приостановлено либо исковое заявление оставлено без рассмотрения.</w:t>
      </w:r>
    </w:p>
    <w:p>
      <w:pPr>
        <w:pStyle w:val="Style38"/>
        <w:spacing w:lineRule="auto" w:line="240" w:before="0" w:after="0"/>
        <w:ind w:firstLine="709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Обучающийся должен изучить методики совершения судьей, судом отдельных процессуальных действий: обеспечение иска, обеспечение доказательств, судебное поручение, изучить порядок составления протокола судебного заседания. Во время слушания дела студент-практикант ведет параллельно (или по поруче</w:t>
        <w:softHyphen/>
        <w:t>нию судьи — самостоятельно) протокол судебного заседания.</w:t>
      </w:r>
    </w:p>
    <w:p>
      <w:pPr>
        <w:pStyle w:val="Style38"/>
        <w:spacing w:lineRule="auto" w:line="240" w:before="0" w:after="0"/>
        <w:ind w:firstLine="709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Обучающийся должен уметь анализировать вынесенные арбитражным судом решения с точки зрения их законности и обоснованности, отме</w:t>
        <w:softHyphen/>
        <w:t>тить допущенные процессуальные нарушения и по указанным вопросам изложить руководителю практики свое мнение, отразив это в отчете.</w:t>
      </w:r>
    </w:p>
    <w:p>
      <w:pPr>
        <w:pStyle w:val="17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заданию руководителя практики студент знакомится с определен</w:t>
        <w:softHyphen/>
        <w:t>ной категорией дел, обобщает результаты, обращая внимание на право</w:t>
        <w:softHyphen/>
        <w:t>вые вопросы, возникающие при их рассмотрении, на недостатки арбит</w:t>
        <w:softHyphen/>
        <w:t>ражной практики по изученной категории дел; принимает участие в со</w:t>
        <w:softHyphen/>
        <w:t>ставлении статистических отчетов.</w:t>
      </w:r>
    </w:p>
    <w:p>
      <w:pPr>
        <w:pStyle w:val="17"/>
        <w:shd w:val="clear" w:color="auto" w:fill="auto"/>
        <w:spacing w:lineRule="auto" w:line="240" w:before="0" w:after="0"/>
        <w:ind w:firstLine="709"/>
        <w:jc w:val="both"/>
        <w:rPr>
          <w:rStyle w:val="FontStyle1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возможности желательно ознакомиться с апелляционной и кассационной практи</w:t>
        <w:softHyphen/>
        <w:t>кой.</w:t>
      </w:r>
    </w:p>
    <w:p>
      <w:pPr>
        <w:pStyle w:val="17"/>
        <w:shd w:val="clear" w:color="auto" w:fill="auto"/>
        <w:spacing w:lineRule="auto" w:line="240" w:before="0" w:after="0"/>
        <w:ind w:firstLine="709"/>
        <w:jc w:val="both"/>
        <w:rPr>
          <w:rStyle w:val="FontStyle1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Обучающийся</w:t>
      </w:r>
      <w:r>
        <w:rPr>
          <w:rStyle w:val="FontStyle12"/>
          <w:sz w:val="28"/>
          <w:szCs w:val="28"/>
        </w:rPr>
        <w:t xml:space="preserve"> выполняет индивидуальное задание для прохождения практики, получает характеристику с места практики и формирует отчётные материалы</w:t>
      </w:r>
      <w:r>
        <w:rPr>
          <w:rFonts w:cs="Times New Roman" w:ascii="Times New Roman" w:hAnsi="Times New Roman"/>
          <w:sz w:val="28"/>
          <w:szCs w:val="28"/>
        </w:rPr>
        <w:t xml:space="preserve"> в соответствии с программой практики, индивидуальным заданием руководителя практики</w:t>
      </w:r>
      <w:r>
        <w:rPr>
          <w:rStyle w:val="FontStyle12"/>
          <w:sz w:val="28"/>
          <w:szCs w:val="28"/>
        </w:rPr>
        <w:t>.</w:t>
      </w:r>
    </w:p>
    <w:p>
      <w:pPr>
        <w:pStyle w:val="17"/>
        <w:shd w:val="clear" w:color="auto" w:fill="auto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Знакомится с письменным отзывом руководителя практики от Университета, устраняет ошибки и замечания, содержащиеся в отчётных материалах, готовит ответы на вопросы, поставленные в отзыве руководителя практики, проходит аттестацию по практике.</w:t>
      </w:r>
    </w:p>
    <w:p>
      <w:pPr>
        <w:pStyle w:val="Default"/>
        <w:ind w:firstLine="709"/>
        <w:rPr>
          <w:rStyle w:val="FontStyle12"/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ind w:firstLine="709"/>
        <w:jc w:val="center"/>
        <w:rPr>
          <w:rStyle w:val="FontStyle12"/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прохождения практики обучающийся обязан представить: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ab/>
        <w:t>1.</w:t>
      </w:r>
      <w:r>
        <w:rPr>
          <w:rStyle w:val="FontStyle12"/>
          <w:b/>
          <w:sz w:val="28"/>
          <w:szCs w:val="28"/>
        </w:rPr>
        <w:t xml:space="preserve"> </w:t>
      </w:r>
      <w:r>
        <w:rPr>
          <w:rStyle w:val="FontStyle12"/>
          <w:b/>
          <w:sz w:val="28"/>
          <w:szCs w:val="28"/>
          <w:u w:val="single"/>
        </w:rPr>
        <w:t>Характеристику</w:t>
      </w:r>
      <w:r>
        <w:rPr>
          <w:rFonts w:cs="Times New Roman" w:ascii="Times New Roman" w:hAnsi="Times New Roman"/>
          <w:sz w:val="28"/>
          <w:szCs w:val="28"/>
        </w:rPr>
        <w:t xml:space="preserve"> на бланке организации</w:t>
      </w:r>
      <w:r>
        <w:rPr>
          <w:rStyle w:val="FontStyle12"/>
          <w:sz w:val="28"/>
          <w:szCs w:val="28"/>
        </w:rPr>
        <w:t>, подписанную руководителем практики по месту её прохождения и заверенную печатью учреждения.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проявленные студентом профессиональные и личные качества;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выводы о профессиональной пригодности студента.</w:t>
      </w:r>
    </w:p>
    <w:p>
      <w:pPr>
        <w:pStyle w:val="Style81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 Отчётные материалы:</w:t>
      </w:r>
    </w:p>
    <w:p>
      <w:pPr>
        <w:pStyle w:val="Style81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2.1.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Дневник практики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2.2. </w:t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Отчет по практике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 форме эссе, котором отражаются: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Style w:val="FontStyle12"/>
          <w:sz w:val="28"/>
          <w:szCs w:val="28"/>
        </w:rPr>
        <w:t>место и время прохождения практики;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практик;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наиболее интересных дел, документов, изученных студентом в процессе практики;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процессуальных действий, при совершении которых присутствовал обучающийся;</w:t>
      </w:r>
    </w:p>
    <w:p>
      <w:pPr>
        <w:pStyle w:val="Style81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ab/>
        <w:t>затруднения и сложные вопросы, возникшие при изучении конкретных дел и материалов;</w:t>
      </w:r>
    </w:p>
    <w:p>
      <w:pPr>
        <w:pStyle w:val="Style81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предложения по совершенствованию организации и деятельности арбитражных судов;</w:t>
      </w:r>
    </w:p>
    <w:p>
      <w:pPr>
        <w:pStyle w:val="Style81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ab/>
        <w:t>результаты выполнения индивидуального задания.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>
        <w:rPr>
          <w:rFonts w:cs="Times New Roman" w:ascii="Times New Roman" w:hAnsi="Times New Roman"/>
          <w:color w:val="000000"/>
          <w:sz w:val="28"/>
          <w:szCs w:val="28"/>
        </w:rPr>
        <w:t>Объём отчета 10-12 страниц (формат А4, шрифт текста — Times New Roman, 14, междустрочный интервал -1,5). Текст печатается на одной стороне листа.</w:t>
      </w:r>
    </w:p>
    <w:p>
      <w:pPr>
        <w:pStyle w:val="Style81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2.3. </w:t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Проекты документов</w:t>
      </w:r>
      <w:r>
        <w:rPr>
          <w:rFonts w:cs="Times New Roman" w:ascii="Times New Roman" w:hAnsi="Times New Roman"/>
          <w:color w:val="000000"/>
          <w:sz w:val="28"/>
          <w:szCs w:val="28"/>
        </w:rPr>
        <w:t>, составленные самостоятельно студентом на основании изученных материалов: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судебного приказа;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 искового заявления; 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определения о подготовке дела к судебному разбирательству;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 определения об обеспечении иска или доказательств; 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определения об оставлении иска без рассмотрения и прекращении производства по делу;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определения о прекращении производства по делу в связи с утверждением арбитражным судом мирового соглашения сторон;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определения о направлении судебного поручения;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определения о привлечении к участию в деле третьего лица, не заявляющего самостоятельных требований на предмет спора;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определения об отложении рассмотрения дела;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определения о приостановлении производства по делу;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частного определения.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решения о признании должника несостоятельным (банкротом) и об открытии конкурсного производства;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решения по делу об установлении факта, имеющего юридическое значение;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решения по делу о присуждении компенсации за нарушение права на судопроизводство в разумный срок или права на исполнение судебного акта в разумный срок;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решения по делу о защите прав и законных интересов группы лиц;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решения о признании недействительными решений федерального антимонопольного органа о признании недобросовестной конкуренцией действий, связанных с приобретением исключительного права на средства индивидуализации юридического лица, товаров, работ, услуг и предприятий.</w:t>
      </w:r>
    </w:p>
    <w:p>
      <w:pPr>
        <w:pStyle w:val="ListParagraph"/>
        <w:spacing w:lineRule="auto" w:line="240" w:before="0" w:after="0"/>
        <w:ind w:left="709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Наличие проектов процессуальных документов в качестве приложения к отчетным материалам является обязательным.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ab/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студента, проходящего практику. Проекты документов не могут представлять собой ксерокопии.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09"/>
        <w:jc w:val="center"/>
        <w:outlineLvl w:val="0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firstLine="709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ОЦЕНКА КАЧЕСТВА ОСВОЕНИЯ </w:t>
      </w:r>
      <w:r>
        <w:rPr>
          <w:rFonts w:cs="Times New Roman" w:ascii="Times New Roman" w:hAnsi="Times New Roman"/>
          <w:b/>
          <w:sz w:val="28"/>
          <w:szCs w:val="28"/>
        </w:rPr>
        <w:t>УЧЕБ</w:t>
      </w:r>
      <w:r>
        <w:rPr>
          <w:rFonts w:cs="Times New Roman" w:ascii="Times New Roman" w:hAnsi="Times New Roman"/>
          <w:b/>
          <w:sz w:val="28"/>
          <w:szCs w:val="28"/>
        </w:rPr>
        <w:t>НОЙ ПРАКТИКИ</w:t>
      </w:r>
    </w:p>
    <w:p>
      <w:pPr>
        <w:pStyle w:val="Normal"/>
        <w:tabs>
          <w:tab w:val="clear" w:pos="408"/>
          <w:tab w:val="left" w:pos="0" w:leader="none"/>
          <w:tab w:val="left" w:pos="708" w:leader="none"/>
          <w:tab w:val="right" w:pos="9356" w:leader="underscore"/>
          <w:tab w:val="right" w:pos="9639" w:leader="underscor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b/>
          <w:b/>
          <w:bCs/>
          <w:kern w:val="2"/>
          <w:sz w:val="28"/>
          <w:szCs w:val="28"/>
          <w:lang w:eastAsia="ru-RU"/>
        </w:rPr>
      </w:pPr>
      <w:bookmarkStart w:id="1" w:name="_Toc529538718"/>
      <w:r>
        <w:rPr>
          <w:rFonts w:cs="Times New Roman" w:ascii="Times New Roman" w:hAnsi="Times New Roman"/>
          <w:b/>
          <w:bCs/>
          <w:kern w:val="2"/>
          <w:sz w:val="28"/>
          <w:szCs w:val="28"/>
          <w:lang w:eastAsia="ru-RU"/>
        </w:rPr>
        <w:t xml:space="preserve">3.1. Контрольные вопросы для проведения промежуточной аттестации по итогам </w:t>
      </w:r>
      <w:bookmarkEnd w:id="1"/>
      <w:r>
        <w:rPr>
          <w:rFonts w:cs="Times New Roman" w:ascii="Times New Roman" w:hAnsi="Times New Roman"/>
          <w:b/>
          <w:bCs/>
          <w:kern w:val="2"/>
          <w:sz w:val="28"/>
          <w:szCs w:val="28"/>
          <w:lang w:eastAsia="ru-RU"/>
        </w:rPr>
        <w:t>прохождения практики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Контрольные вопросы для аттестации по учебной практике</w:t>
      </w:r>
    </w:p>
    <w:p>
      <w:pPr>
        <w:pStyle w:val="NormalWeb"/>
        <w:tabs>
          <w:tab w:val="clear" w:pos="4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 xml:space="preserve">Юридическая квалификация спорного материального правоотношения. 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 доказывания: порядок определения. 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Действия, направленные на примирение сторон. 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Сбор и изучение доказательств, необходимых для разрешения спора.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иска до обращения в суд.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заявления в суд. Оформление письменных доказательств, прилагаемых к заявлению.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Подача заявления в суд: порядок и правовые последствия.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обжалования определений суда об отказе в принятии искового заявления, его возвращении, оставлении без движения.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Получение ответчиком информации о возбуждении дела.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Сбор и представление судебных доказательств.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участия в деле свидетелей.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Представление вещественных доказательств.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Представление электронных доказательств, аудио- и видеозаписей.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Выявление необходимости проведения экспертизы по делу.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Определение суда первой инстанции: понятие, виды, законная сила.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и подача ходатайства о назначении экспертизы. Последствия удовлетворения ходатайства о назначении экспертизы.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Оспаривание результатов судебной экспертизы. Назначение повторной и дополнительной экспертизы: порядок и правовые последствия.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Подготовка и подача ходатайства о замене лица в порядке процессуального правопреемства. 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и представление объяснений истцом.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и представление ответчиком отзыва на исковое заявление, возражений против иска.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и предъявление ответчиком встречного иска.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Изменение иска, признание иска, отказ от иска, заключение сторонами мирового соглашения: порядок и правовые последствия.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и подача заявления об обеспечении иска.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и подача заявления об обеспечении имущественных интересов (о принятии предварительных обеспечительных мер).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Заявления и ходатайства, подаваемые на этапе подготовки дела к судебному разбирательству.</w:t>
      </w:r>
    </w:p>
    <w:p>
      <w:pPr>
        <w:pStyle w:val="ListParagraph"/>
        <w:numPr>
          <w:ilvl w:val="0"/>
          <w:numId w:val="7"/>
        </w:numPr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Дача объяснений сторонами и третьими лицами.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Понятие и виды постановлений суда первой инстанции. 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clear" w:pos="408"/>
          <w:tab w:val="left" w:pos="993" w:leader="none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Понятие определения суда первой инстанции и его значение. Отличие судебного решения от судебного определения.</w:t>
      </w:r>
    </w:p>
    <w:p>
      <w:pPr>
        <w:pStyle w:val="Normal"/>
        <w:numPr>
          <w:ilvl w:val="0"/>
          <w:numId w:val="7"/>
        </w:numPr>
        <w:suppressAutoHyphens w:val="true"/>
        <w:overflowPunct w:val="true"/>
        <w:spacing w:lineRule="auto" w:line="240" w:before="0"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Назначение дела к судебному разбирательству. Надлежащее извещение лиц, участвующих в деле. Извещения и вызовы суда.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Примеры индивидуальных заданий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Руководителем практики от Университета выбирается один из предложенных вариантов индивидуальных заданий или по согласованию с обучающимся, исходя из сферы его интересов, формирует другое задание.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Задание №1.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примере конкретного дела определить предмет доказывания, круг доказательств, заполнить таблицу: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59"/>
        <w:gridCol w:w="3945"/>
        <w:gridCol w:w="3650"/>
      </w:tblGrid>
      <w:tr>
        <w:trPr/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Фабула дела с указанием его номера.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Пример: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Дело А47-6259/2016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Иск общества с ограниченной ответственностью «Самара Водоканал», ИНН 5610987370, ОГРН 1098715520334, г. Оренбург к обществу с ограниченной ответственностью «Оренбургский свиномяс», ИНН 5609026340, ОГРН 1025600893988, г. Оренбург о взыскании 1 291 913 руб. 18 коп.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Иск предъявлен о взыскании 1 527 438 руб. 11 коп., составляющих 678 445 руб. 92 коп. - плата за сверхнормативный сброс загрязняющих веществ за период июль- декабрь 2015 года, январь- февраль 2016 года, 848 992 руб. 19 коп. - плата за негативное воздействие на работу централизованной системы водоотведения за период декабрь 2014 года, сентябрь, октябрь, ноябрь 2015 года.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Между обществом с ограниченной ответственностью «Самара Водоканал» (далее- ООО «Самара Водоканал», истец, поставщик) и обществом с ограниченной ответственностью «Оренбургский свиномяс» (далее- ООО «Оренбургский свиномяс», ответчик, абонент) заключен договор ресурсоснабжения на обеспечение водой и (или) водоотведение № 199/31-р от 01.12.2008 (далее- договор), согласно которому истец обязался отпускать ответчику воду и принимать сточные воды (п. 1.1, 1.2), а ответчик обязался оплачивать истцу отпущенную воду и сброшенные сточные воды в объеме, и сроки в соответствии с условиями договора (п. 3.1.7, 5.1).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 соответствии с п. 5.2 заключенного договора, сточные воды, сбрасываемые ответчиком в систему централизованной канализации не должны содержать вещества, запрещенные к сбросу в центральную систему канализации, а также загрязняющие вещества в концентрациях, превышающих установленные нормы допустимых концентраций.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Истцом и ответчиком в 2012 году согласованы два контрольно- канализационных колодца (далее- ККК) на объекте по ул. Кавказская, д. 5, предназначенные для отбора проб сточных вод (л.д. 30 т. 1).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Представителями ООО «Самара Водоканал» 11.12.2014, 23.06.2015, 29.09.2015, 10.12.2015 в присутствии представителя ответчика был произведен отбор проб сточных вод, отводимых в системы канализации, по объекту ответчика, расположенному по адресу: г. Оренбург, ул. Кавказская, 20, о чем были составлены акты отбора пробы сточных вод № 32/12 от 11.12.2014, № 67/06 от 23.06.2015, № 78/09 от 29.09.2015, № 34/12 от 10.12.2015, подписанные представителями истца и ответчика.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На основании анализа проб сточных вод установлено, что в отобранных пробах сточных вод загрязняющие вещества превышают нормы допустимых концентраций, установленных распоряжением главы города Оренбурга от 27.08.1999 № 3404-р «Об условиях приема загрязняющих веществ в сточных водах, отводимых абонентами в систему канализации города Оренбурга» (далее- распоряжение № 3404-р)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Ответчиком 23.06.2015, 29.06.2015, 10.12.2015 совместно с представителями истца были отобраны параллельные пробы.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Согласно протоколам результатов анализов № 623 от 25.06.2015, № 972 от 01.10.2015, № 1254 от 16.12.2015 в пробах сточных вод загрязняющие вещества превышают нормы допустимых концентраций, установленных распоряжением главы г. Оренбурга от 27.08.1999 № 3404-р.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Истцом произведен расчет платы  за сброс сточных вод с загрязняющими веществами, превышающими нормы допустимых концентраций на основании п. 2 дополнительного соглашения от 10.02.2010 (п. 6.3 договора). В адрес ответчика были выставлены счета- фактуры № 13188 от 31.06.2015, № 15834 от 31.08.2015, № 18138 от 30.09.2015, № 20804 от 31.10.2015, № 23956 от 30.11.2015, № 26228 от 31.12.2015, № 23860 от 30.11.2015 № 1945 от 29.02.2015. Ответчик в добровольном порядке долг не оплатил.</w:t>
            </w:r>
          </w:p>
        </w:tc>
      </w:tr>
      <w:tr>
        <w:trPr/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Субъекты доказывания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 доказывания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Доказательства</w:t>
            </w:r>
          </w:p>
        </w:tc>
      </w:tr>
      <w:tr>
        <w:trPr/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Истец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Ответчик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лица, участвующие в деле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Разделите доказательства, перечисленные Вами в таблице, на те, которые изначально возможно приложить к иску и те, которые необходимо получить в ходе судебного разбирательства. Подумайте над тем, как получить последние и составьте проекты необходимых для их получения ходатайств и(или) заявлений. Если таковых в выбранном деле не имеется, выберите их из другого дела с указанием фабулы и номера дела.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Проанализировав полученные результаты, сделать выводы об имеющихся закономерностях или об их отсутствии.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Задание № 2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Подлежат ли рассмотрению и разрешению по существу как корпоративные споры в порядке </w:t>
      </w:r>
      <w:hyperlink r:id="rId2">
        <w:r>
          <w:rPr>
            <w:rFonts w:cs="Arial" w:ascii="Times New Roman" w:hAnsi="Times New Roman"/>
            <w:b/>
            <w:color w:val="auto"/>
            <w:sz w:val="26"/>
            <w:szCs w:val="26"/>
          </w:rPr>
          <w:t>главы 28.2</w:t>
        </w:r>
      </w:hyperlink>
      <w:r>
        <w:rPr>
          <w:rFonts w:ascii="Times New Roman" w:hAnsi="Times New Roman"/>
          <w:b/>
          <w:sz w:val="26"/>
          <w:szCs w:val="26"/>
        </w:rPr>
        <w:t xml:space="preserve"> АПК РФ в следующих случаях (заполните таблицу, мотивируйте свой ответ).</w:t>
      </w:r>
    </w:p>
    <w:tbl>
      <w:tblPr>
        <w:tblW w:w="92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39"/>
        <w:gridCol w:w="3650"/>
      </w:tblGrid>
      <w:tr>
        <w:trPr/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Кичаев обратился в арбитражный суд с иском к ЗАО "ЦБР "Таганский ряд" и ООО "Верт-О" о признании договора уступки права требования (цессии), заключенного между ответчиками, недействительным. В обоснование иска Кичаев указал, что решением районного суда с него в пользу ЗАО "ЦБР "Таганский ряд" взыскано 192 520 рублей, по договору цессии ЗАО "ЦБР "Таганский ряд" уступило право требования задолженности по этому решению ООО "Верт-О".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</w:r>
          </w:p>
        </w:tc>
      </w:tr>
      <w:tr>
        <w:trPr/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Вишницкая обратилась к ООО "Спецэнергострой" и Морозовой и Вишницкому с иском в арбитражный суд о признании недействительным договора купли-продажи доли в уставном капитале ООО "Спецэнергострой", заключенного между Морозовой и Вишницким. В обоснование иска истица указала, что состоит в браке с Вишницким, денежные средства, внесенные в уставный капитал, являются их совместной собственностью, согласия на заключение сделки по отчуждению доли она не давала.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</w:r>
          </w:p>
        </w:tc>
      </w:tr>
    </w:tbl>
    <w:p>
      <w:pPr>
        <w:pStyle w:val="11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/>
          <w:sz w:val="28"/>
          <w:szCs w:val="28"/>
        </w:rPr>
        <w:t>. УЧЕБНО-МЕТОДИЧЕСКОЕ ОБЕСПЕЧЕНИЕ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1. Нормативные правовые акты 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1.Конституция Российской Федерации //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2.Декларация прав и свобод человека и гражданина от 22.11.1991 //Ведомости СНД и ВС РФ. 1991. №5,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3.Конвенция по вопросам гражданского процесса. Гаага, 01.03.1954 // Вестник ВАС РФ. 1996. № 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4.Конвенция о вручении за границей судебных и внесудебных документов по гражданским и торговым делам. Гаага, 15.11.1965 // СЗ РФ от 13.12. 2004. № 50. Ст. 4951, СПС Гарант, Консультант Плюс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5.Конвенция о получении за границей доказательств по гражданским или торговым делам. Гаага, 18.11.1970 // Библиотечка журнала «Вестник ВАС РФ». Специальное приложение к № 10 за 2000,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6.Конвенция о правовой помощи и правовых отношениях по гражданским, семейным и уголовным делам. Минск, 22.01.1993 // Вестник ВАС РФ. 1994. № 2,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7.Федеральный конституционный закон «О судах общей юрисдикции в РФ» от 07.02.2011 № 1-ФКЗ //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8.Федеральный конституционный закон «О Конституционном Суде Российской Федерации» от 21.07.1994. № 1-ФКЗ  // РГ от 23.07.1994,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9.Федеральный конституционный закон «Об арбитражных судах в Российской Федерации» от 28.04.1995. № 1-ФКЗ // РГ от 16.05.1995,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10.Федеральный конституционный закон «О судебной системе Российской Федерации» от 31.12.1996. № 1-ФКЗ. // РГ от 06. 01.1997, СПС Гарант, Консультант Плюс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11.Федеральный конституционный закон «О военных судах Российской Федерации» от 23.06.1999. № 1 ФКЗ // РГ от 29.06.1999,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12.Федеральный конституционный закон от 05.02.2014 N 3-ФКЗ "О Верховном Суде Российской Федерации"// Российская газета, N 27, 07.02.2014, Собрание законодательства РФ, 10.02.2014, N 6, Ст. 550.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13.Гражданский процессуальный кодекс Российской Федерации от 14.11.2002. № 138-ФЗ // СЗ РФ от 18.11.2002. № 46. Ст. 4532,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14.Арбитражный процессуальный кодекс Российской Федерации от 24.07.2002. № 95-ФЗ // СЗ РФ от 29.07.2002. № 30. Ст. 3012,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15.Федеральный закон от 8 марта 2015 г. № 21-ФЗ "Кодекс административного судопроизводства Российской Федерации"//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16.Федеральный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 «О Прокуратуре Российской Федерации» от 17.01.1992 г. N 2202-I // Ведомости СНД и ВС РФ от 20.02.1992. № 8. Ст. 366,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17.Закон Российской Федерации «О статусе судей в Российской Федерации» от 26.06.1992. № 3132-I // РГ от 29.07.1992,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18.Федеральный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 «О судебных приставах» от 21.07.1997. № 118-ФЗ // РГ от 05.08.1997,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19.Федеральный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 «О мировых судьях в Российской Федерации» от 17.12.1998. № 188-ФЗ// СЗ РФ от 21.12.1998. № 51. Ст. 6270,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20.Федеральный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 «О государственной судебно-экспертной деятельности в Российской Федерации» от 31.05.2001 г. N 73-ФЗ // РГ от 05.06.2001,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21.Федеральный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органах судейского сообщества в Российской Федерации» от 14.03.2002. № 30-ФЗ // РГ от 19.03.2002. № 48,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22.Федеральный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адвокатской деятельности и адвокатуре в Российской Федерации» от 31.05.2002. № 63-Ф3 // РГ от 05.06.2002,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 xml:space="preserve">23.Федеральный закон </w:t>
      </w:r>
      <w:r>
        <w:rPr>
          <w:rFonts w:ascii="Times New Roman" w:hAnsi="Times New Roman"/>
          <w:sz w:val="28"/>
          <w:szCs w:val="28"/>
          <w:lang w:eastAsia="ru-RU"/>
        </w:rPr>
        <w:t>«О компенсации за нарушение права на судопроизводство в разумный срок или права на исполнение судебного акта в разумный срок» от 30.04.2010 № 68-ФЗ// РГ от 04.05.2010 № 94,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24.Федеральный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альтернативной процедуре урегулирования споров с участием посредника (процедуре медиации)» от 27.07.2010 № 194-ФЗ// РГ от 30.07.2010 № 168,  СПС Гарант, Консультант Плюс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25.Налоговый кодекс Российской Федерации. Часть 2, Раздел 8, Глава 25.3 // СЗ РФ от 08.11.2004,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 xml:space="preserve">26.Федеральный закон </w:t>
      </w:r>
      <w:r>
        <w:rPr>
          <w:rFonts w:ascii="Times New Roman" w:hAnsi="Times New Roman"/>
          <w:sz w:val="28"/>
          <w:szCs w:val="28"/>
          <w:lang w:eastAsia="ru-RU"/>
        </w:rPr>
        <w:t>«Об исполнительном производстве» от 02.10.2007. № 229-ФЗ  // РГ от 06.10.2007,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27.Федеральный закон "Об арбитраже (третейском разбирательстве) в Российской Федерации" от 29.12.2015. N 382-ФЗ// СЗ РФ от 04.01.2016.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2. Судебная практика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1.Постановление Пленума Верховного Суда РФ от 27 июня 2013 г. N 21 "О применении судами общей юрисдикции Конвенции о защите прав человека и основных свобод от 4 ноября 1950 года и Протоколов к ней"// "Бюллетень Верховного Суда РФ", N 8, август, 2013.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2.«Об открытости и гласности судопроизводства и о доступе к информации о деятельности судов» от 13.12.2012 № 35 // РГ от 19.12.2012,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3.«О применении норм Гражданского процессуального кодекса Российской Федерации при рассмотрении и разрешении дел в суде первой инстанции» от 26 июня 2008. № 13 // РГ от 02.07.2008,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4.«О подготовке гражданских дел к судебному разбирательству» от 24.06.2008. № 11 // РГ от 02.07.2008,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5.«О сроках рассмотрения судами Российской Федерации уголовных, гражданских дел и дел об административных правонарушениях» от 27.12.2007. №52 // РГ от 12.01.2008,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6. «О применении судами законодательства при рассмотрении дел об усыновлении (удочерении) детей» от 20.04.2006. №8 // РГ от 03.05.2006,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7.«О судебном решении» от 19.12.2003. № 23 // РГ от 26.12.2003,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8.«О применении судами общей юрисдикции общепризнанных принципов и норм международного права и международных договоров Российской Федерации» от 10.10.2003. № 5 // РГ от 02.12.2003,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от 23.12.2010 № 30/64 // СПС Гарант, Консультант Плюс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«О некоторых вопросах, возникающих в судебной практике при разрешении споров, связанных с защитой права собственности и других вещных прав» от 29.04.2010 № 10/22//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11. «О применении судами норм Гражданского процессуального кодекса Российской Федерации, регулирующих производство в суде апелляционной инстанции» от 19.06.2012. № 13 // РГ от 29.06.2012,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12. «О применении судами норм Гражданского процессуального кодекса Российской Федерации, регулирующих производство в суде кассационной инстанции» от 11.12.2012. № 29 // РГ от 21.12.2012,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13. «О применении норм ГПК РФ при рассмотрении судами заявлений, представлений о пересмотре по вновь открывшимся или новым обстоятельствам вступивших в законную силу судебных постановлений» от 11.12.2012, №31 // РГ от 21.12.2012,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14. Постановление Пленума Верховного Суда Российской Федерации от 21 января 2016 N 1 № «О некоторых вопросах применения законодательства о возмещении издержек, связанных с рассмотрением дела»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15. Постановление Пленума Верховного Суда Российской Федерации от 29 марта 2016 N 11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16. Постановление Пленума Верховного Суда Российской Федерации от 16 мая 2017 № 16 «О применении судами законодательства при рассмотрении дел, связанных с установлением происхождения детей»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17. Постановление Пленума Верховного Суда Российской Федерации от 24 марта 2016 N 7 «О применении судами некоторых положений Гражданского кодекса Российской Федерации об ответственности за нарушение обязательств»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18. Постановление Пленума Верховного Суда Российской Федерации от 22 ноября 2016 N 54 «О некоторых вопросах применения общих положений Гражданского кодекса Российской Федерации об обязательствах и их исполнении»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19. Постановление Пленума Верховного Суда Российской Федерации от 17 ноября 2015 N 50 «О применении судами законодательства при рассмотрении некоторых вопросов, возникающих в ходе исполнительного производства»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20. Постановление Пленума Верховного Суда Российской Федерации от 14 марта 2014 N 16 «О свободе договора и ее пределах» // СПС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21. Постановление Пленума Верховного Суда Российской Федерации от 23 июня 2015 N 25 «О применении судами некоторых положений Раздела I Части первой Гражданского кодекса Российской Федерации»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22. Постановление Пленума Верховного Суда Российской Федерации от 29 сентября 2015 N 43 «О некоторых вопросах, связанных с применением норм Гражданского кодекса Российской Федерации об исковой давности»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23. Постановление Пленума Верховного Суда Российской Федерации от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18.04.2017 N 10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 Российская Газета, N 88, 25.04.2017, Бюллетень Верховного Суда РФ, N 6, Июнь, 2017.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24. Постановление Пленума Верховного Суда Российской Федерации 27.12.2016 N 62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производстве"//Российская газета, N 6, 13.01.2017, Бюллетень Верховного Суда РФ, N 2, Февраль, 2017.</w:t>
      </w:r>
    </w:p>
    <w:p>
      <w:pPr>
        <w:pStyle w:val="Normal"/>
        <w:tabs>
          <w:tab w:val="clear" w:pos="408"/>
          <w:tab w:val="left" w:pos="48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Style w:val="1"/>
          <w:rFonts w:eastAsia="Calibri"/>
          <w:lang w:eastAsia="ru-RU"/>
        </w:rPr>
        <w:t>25. Постановление Пленума Верховного Суда Российской Федерации от 17.11.2015 N 50 "О применении судами законодательства при рассмотрении некоторых вопросов, возникающих в ходе исполнительного производства"//Российская газета, N 270, 30.11.2015, Бюллетень Верховного Суда РФ, N 1, Январь, 2016.</w:t>
      </w:r>
    </w:p>
    <w:p>
      <w:pPr>
        <w:pStyle w:val="22"/>
        <w:shd w:val="clear" w:color="auto" w:fill="auto"/>
        <w:tabs>
          <w:tab w:val="clear" w:pos="408"/>
          <w:tab w:val="left" w:pos="600" w:leader="none"/>
        </w:tabs>
        <w:spacing w:lineRule="auto" w:line="240" w:before="0" w:after="0"/>
        <w:jc w:val="both"/>
        <w:rPr>
          <w:rStyle w:val="1"/>
          <w:rFonts w:eastAsia="Calibri"/>
        </w:rPr>
      </w:pPr>
      <w:r>
        <w:rPr>
          <w:rFonts w:eastAsia="Calibri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Основная литература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Анисимов, А. П.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Гражданское право России. Общая часть : учебник для вузов / А. П. Анисимов, А. Я. Рыженков, С. А. Чаркин ; под общей редакцией А. Я. Рыженкова. — 4-е изд., перераб. и доп. — Москва : Издательство Юрайт, 2021. — 394 с. — (Высшее образование). Текст : электронный // ЭБС Юрайт [сайт]. — URL: </w:t>
      </w:r>
      <w:hyperlink r:id="rId3" w:tgtFrame="_blank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https://urait.ru/bcode/468489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Зенин, И. А.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Гражданское право. Общая часть : учебник для вузов / И. А. Зенин. — 19-е изд., перераб. и доп. — Москва : Издательство Юрайт, 2021. — 489 с. — (Высшее образование).  Текст : электронный // ЭБС Юрайт [сайт]. — URL: </w:t>
      </w:r>
      <w:hyperlink r:id="rId4" w:tgtFrame="_blank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https://urait.ru/bcode/470255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iCs/>
          <w:sz w:val="28"/>
          <w:szCs w:val="28"/>
          <w:shd w:fill="FFFFFF" w:val="clear"/>
        </w:rPr>
        <w:t>Михайленко, Е. М. 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Гражданское право. Общая часть : учебник и практикум для вузов / Е. М. Михайленко. — 2-е изд., перераб. и доп. — Москва : Издательство Юрайт, 2021. — 413 с. — (Высшее образование).  Текст: электронный // ЭБС Юрайт [сайт]. — URL: </w:t>
      </w:r>
      <w:hyperlink r:id="rId5" w:tgtFrame="_blank">
        <w:r>
          <w:rPr>
            <w:rFonts w:cs="Times New Roman" w:ascii="Times New Roman" w:hAnsi="Times New Roman"/>
            <w:sz w:val="28"/>
            <w:szCs w:val="28"/>
            <w:u w:val="single"/>
            <w:shd w:fill="FFFFFF" w:val="clear"/>
          </w:rPr>
          <w:t>https://urait.ru/bcode/468871</w:t>
        </w:r>
      </w:hyperlink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Николюкин, С. В.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Гражданское право. Общая часть (практические и тестовые задания, кроссворды, ребусы) : учебное пособие для вузов / С. В. Николюкин. — Москва : Издательство Юрайт, 2021. — 304 с. — (Высшее образование). — Текст : электронный // ЭБС Юрайт [сайт]. — URL: </w:t>
      </w:r>
      <w:hyperlink r:id="rId6" w:tgtFrame="_blank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https://urait.ru/bcode/477188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Фомичева, Н. В.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Гражданское право. Общая часть : учебник и практикум для вузов / Н. В. Фомичева, О. Г. Строкова. — 2-е изд., перераб. и доп. — Москва : Издательство Юрайт, 2021. — 407 с. — (Высшее образование). — Текст : электронный // ЭБС Юрайт [сайт]. — URL: </w:t>
      </w:r>
      <w:hyperlink r:id="rId7" w:tgtFrame="_blank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https://urait.ru/bcode/474896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Объекты гражданских прав : учебник для вузов / А. И. Гончаров [и др.] ; под редакцией А. И. Гончаров, А. О. Иншаковой. — 2-е изд. — Москва : Издательство Юрайт, 2021. — 566 с. — (Высшее образование). — ISBN 978-5-534-11298-6. — Текст : электронный // ЭБС Юрайт [сайт]. — URL: </w:t>
      </w:r>
      <w:hyperlink r:id="rId8" w:tgtFrame="_blank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https://urait.ru/bcode/476174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Груздев, В. В.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Способы защиты гражданских прав : учебное пособие для вузов / В. В. Груздев. — 2-е изд. — Москва : Издательство Юрайт, 2021. — 350 с. — (Высшее образование). — ISBN 978-5-534-12729-4. — Текст: электронный // ЭБС Юрайт [сайт]. — URL: </w:t>
      </w:r>
      <w:hyperlink r:id="rId9" w:tgtFrame="_blank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https://urait.ru/bcode/476834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</w:p>
    <w:p>
      <w:pPr>
        <w:pStyle w:val="Normal"/>
        <w:shd w:val="clear" w:color="auto" w:fill="FFFFFF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Дополнительная литература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Агарков М.М. Избранные труды по гражданскому праву. В 2 т. – М.: Статут, 2012.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Викторова С.А. Способы защиты гражданских прав: учеб. пособие. – Вологда, 2013.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Витрянский, В.В. Реформа российского гражданского законодательства: промежуточные итоги. – М.: Статут, 2016.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Грибанов В.П. Осуществление и защита гражданских прав. – М.: Статут, 2001.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Гришаев С.П. Объекты гражданских прав: деньги, иное имущество, интеллектуальная собственность и другие. – М.: Б-чка «Рос. газеты», 2014.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Проблемы совершенствования гражданского законодательства на современном этапе: Учеб. пособие / под ред. Ефимцевой Т.В. – Оренбург, 2010.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Залавская О.М. Слияние и поглощение: критерии формирования правовой конструкции в Российской Федерации // Труды Оренбургского института (фил.) МГЮА. – 2015.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Иоффе О.С. Избранные труды по гражданскому праву: из истории цивилистической мысли. Гражданское правоотношение. – М.: Статут, 2000.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Ковалев М.В. Предпринимательский договор в системе российского гражданского права: учеб. Пособие. – Оренбург: ООО «Агентство «Пресса», 2006.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Ковалев М.В. Развитие принципа добросовестности в Российской Федерации // Труды Оренбургского института (фил.) МГЮА. – 2012.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Победоносцев К.П. Курс гражданского права. – М.: Статут, 2002.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Покровский И.А. Основные проблемы гражданского права. – М.: Статут, 2001.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Стройкина Ю.В. Некоторые вопросы теории гражданского правоотношения. – Оренбург, 2005.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Шершеневич Г.Ф. Курс гражданского права. – Тула: Автограф, 2001.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 xml:space="preserve">Яковлев В.Ф. Избранные труды. Т. 11. Гражданское право: история и современность. – М.: Статут, 2012.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Штыков В.П. Ограничение дееспособности в связи с пристрастием к азартным играм // Российский юридический журнал. – 2017. - № 5.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bCs/>
          <w:iCs/>
          <w:sz w:val="28"/>
          <w:szCs w:val="28"/>
          <w:shd w:fill="FFFFFF" w:val="clear"/>
          <w:lang w:eastAsia="zh-CN"/>
        </w:rPr>
        <w:t>Щенникова И.И.</w:t>
      </w:r>
      <w:r>
        <w:rPr>
          <w:rFonts w:cs="Times New Roman" w:ascii="Times New Roman" w:hAnsi="Times New Roman"/>
          <w:bCs/>
          <w:iCs/>
          <w:sz w:val="28"/>
          <w:szCs w:val="28"/>
          <w:lang w:eastAsia="zh-CN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eastAsia="zh-CN"/>
        </w:rPr>
        <w:t>Заключение договора аренды. // Законодательство. – 2017. - № 5.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Свечникова, И. В. Гражданское право. Практикум : учебное пособие для академического бакалавриата / И. В. Свечникова, Т. В. Величко. — Москва : Издательство Юрайт, 2019. — 336 с. — (Бакалавр. Академический курс). — ISBN 978-5-534-03675-6. — Текст : электронный // ЭБС Юрайт [сайт]. — URL: https://biblio-online.ru/bcode/437886 (дата обращения: 20.04.2021).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/>
          <w:sz w:val="28"/>
          <w:szCs w:val="28"/>
        </w:rPr>
        <w:t>. МАТЕРИАЛЬНО-ТЕХНИЧЕСКОЕ ОБЕСПЕЧЕНИЕ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5.1. Общесистемные требования к реализации ОПОП ВО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для реализации ОПОП ВО по Блоку 1 «Дисциплины (модули)» и Блоку 3 «Государственная итоговая аттестация» в соответствии с учебным планом.</w:t>
      </w:r>
    </w:p>
    <w:p>
      <w:pPr>
        <w:pStyle w:val="Normal"/>
        <w:tabs>
          <w:tab w:val="clear" w:pos="4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Обучающимся обеспечивается доступ (удаленный доступ) к современным профессиональным базам данных и информационным справочным системам. Полнотекстовая рабочая программа учебной дисциплины (модуля) размещена в Цифровой научно-образовательной и социальной сети Университета (далее - ЦНОСС), в системе которой функционируют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>
      <w:pPr>
        <w:pStyle w:val="Normal"/>
        <w:tabs>
          <w:tab w:val="clear" w:pos="4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ab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вне ее. Помимо электронных библиотек Университета, он обеспечен индивидуальным неограниченным доступом ко всем удаленным 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адаптированные версии сайтов для обучающихся с ограниченными возможностями здоровья. </w:t>
      </w:r>
    </w:p>
    <w:p>
      <w:pPr>
        <w:pStyle w:val="Normal"/>
        <w:tabs>
          <w:tab w:val="clear" w:pos="4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</w:t>
      </w:r>
    </w:p>
    <w:p>
      <w:pPr>
        <w:pStyle w:val="Normal"/>
        <w:tabs>
          <w:tab w:val="clear" w:pos="408"/>
          <w:tab w:val="left" w:pos="567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Электронная информационно-образовательная среда Университета обеспечивает: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Фонд электронных ресурсов Библиотеки включает следующие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информационные справочные системы, профессиональные базы данных и электронные библиотечные системы, состав которых определен в рабочих программах дисциплин (модулей) и подлежит обновлению (при необходимости): </w:t>
      </w:r>
    </w:p>
    <w:p>
      <w:pPr>
        <w:pStyle w:val="Normal"/>
        <w:tabs>
          <w:tab w:val="clear" w:pos="408"/>
          <w:tab w:val="left" w:pos="1220" w:leader="none"/>
        </w:tabs>
        <w:spacing w:lineRule="auto" w:line="240" w:before="0" w:after="0"/>
        <w:ind w:left="26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yellow"/>
          <w:lang w:eastAsia="ru-RU"/>
        </w:rPr>
      </w:r>
    </w:p>
    <w:p>
      <w:pPr>
        <w:pStyle w:val="Normal"/>
        <w:tabs>
          <w:tab w:val="clear" w:pos="408"/>
          <w:tab w:val="left" w:pos="1220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5.1.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Информационные справочные системы: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W w:w="9072" w:type="dxa"/>
        <w:jc w:val="center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342"/>
        <w:gridCol w:w="2121"/>
        <w:gridCol w:w="1623"/>
        <w:gridCol w:w="2659"/>
        <w:gridCol w:w="2327"/>
      </w:tblGrid>
      <w:tr>
        <w:trPr/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ИС «Континент»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0">
              <w:r>
                <w:rPr>
                  <w:rFonts w:eastAsia="Calibri"/>
                  <w:sz w:val="24"/>
                  <w:szCs w:val="24"/>
                </w:rPr>
                <w:t>http://continent-online.com</w:t>
              </w:r>
            </w:hyperlink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«Агентство правовой интеграции «КОНТИНЕНТ», 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18032020 от 20.03.2018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20.03.2018 г. по 19.03.2019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19012120 от 20.03.2019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20.03.2019 г. по 19.03.2020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20040220 от 02. 03. 2020 г. С 20.03.2020 г. по 19.03.2021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- № 21021512 от 16.03.2021 г. с16.03.2021 г. по 15.03.2022 г. </w:t>
            </w:r>
          </w:p>
        </w:tc>
      </w:tr>
      <w:tr>
        <w:trPr/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СПС WestlawAcademics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1">
              <w:r>
                <w:rPr>
                  <w:rFonts w:eastAsia="Calibri"/>
                  <w:sz w:val="24"/>
                  <w:szCs w:val="24"/>
                </w:rPr>
                <w:t>https://uk.westlaw.com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Филиал Акционерного общества «Томсон Рейтер (Маркетс) Юроп СА», 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2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TR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/2019 от 24.12.2018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01.01.2019 г. по 31.12.2019 г.;</w:t>
            </w:r>
          </w:p>
          <w:p>
            <w:pPr>
              <w:pStyle w:val="Normal"/>
              <w:spacing w:lineRule="auto" w:line="252"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№RU03358/19 от 11.12.2019 г., с 01.01.2020 г. по 31.12.2020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>
            <w:pPr>
              <w:pStyle w:val="Normal"/>
              <w:spacing w:lineRule="auto" w:line="240"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ЭБ-6/2021 от 06.11.2020 г. с 01.01.2021 г. по 31.12.2021 г.</w:t>
            </w:r>
          </w:p>
        </w:tc>
      </w:tr>
      <w:tr>
        <w:trPr/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КонсультантПлюс</w:t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2">
              <w:r>
                <w:rPr>
                  <w:rFonts w:eastAsia="Calibri"/>
                  <w:sz w:val="24"/>
                  <w:szCs w:val="24"/>
                </w:rPr>
                <w:t>http://www.consultant.ru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Открытая лицензия для образовательных организаций</w:t>
            </w:r>
          </w:p>
        </w:tc>
      </w:tr>
      <w:tr>
        <w:trPr>
          <w:trHeight w:val="2453" w:hRule="atLeast"/>
        </w:trPr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Гарант</w:t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3">
              <w:r>
                <w:rPr>
                  <w:rFonts w:eastAsia="Calibri"/>
                  <w:sz w:val="24"/>
                  <w:szCs w:val="24"/>
                </w:rPr>
                <w:t>https://www.garant.ru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ООО«Гарант-Оренбург» договоры:№2112 от 10.01.2017 г; №2478 от 09.01.2018 г; № 2889 от 20.12.2018 г.; №4010 от 28.11.2019 г.; № 30-223/20 от 30.11.2020 г</w:t>
            </w:r>
          </w:p>
        </w:tc>
      </w:tr>
    </w:tbl>
    <w:p>
      <w:pPr>
        <w:pStyle w:val="Normal"/>
        <w:tabs>
          <w:tab w:val="clear" w:pos="408"/>
          <w:tab w:val="left" w:pos="851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5.1.2. Профессиональные базы данных: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tbl>
      <w:tblPr>
        <w:tblW w:w="9072" w:type="dxa"/>
        <w:jc w:val="center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230"/>
        <w:gridCol w:w="2017"/>
        <w:gridCol w:w="1144"/>
        <w:gridCol w:w="3497"/>
        <w:gridCol w:w="2184"/>
      </w:tblGrid>
      <w:tr>
        <w:trPr/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of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Science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4">
              <w:r>
                <w:rPr>
                  <w:rFonts w:eastAsia="Calibri"/>
                  <w:sz w:val="24"/>
                  <w:szCs w:val="24"/>
                </w:rPr>
                <w:t>https://apps.webofknowledge.com</w:t>
              </w:r>
            </w:hyperlink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ФГБУ «Государственная публичная научно-техническая библиотека России»: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сублицензионный договор № WOS/668 от 02.04.2018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сублицензионный договор № WOS/349 от 05.09.2019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ФГБУ «Российский фонд фундаментальных исследований» (РФФИ), сублицензионный договор № 20-1566-06235 от 22.09.2020 г.</w:t>
            </w:r>
          </w:p>
        </w:tc>
      </w:tr>
      <w:tr>
        <w:trPr/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Scopus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5">
              <w:r>
                <w:rPr>
                  <w:rFonts w:eastAsia="Calibri"/>
                  <w:sz w:val="24"/>
                  <w:szCs w:val="24"/>
                </w:rPr>
                <w:t>https://www.scopus.com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ФГБУ «Государственная публичная научно-техническая библиотека России»: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сублицензионный договор № SCOPUS/668 от 09 января 2018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сублицензионный договор № SCOPUS/349 от 09 октября 2019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ФГБУ «Российский фонд фундаментальных исследований» (РФФИ), сублицензионный договор № 20-1573-06235 от 22.09.2020 г.</w:t>
            </w:r>
          </w:p>
        </w:tc>
      </w:tr>
      <w:tr>
        <w:trPr/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Коллекции полнотекстовых электронных книг информационного ресурса EBSCOHost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БД eBookCollection 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6">
              <w:r>
                <w:rPr>
                  <w:rFonts w:eastAsia="Calibri"/>
                  <w:sz w:val="24"/>
                  <w:szCs w:val="24"/>
                </w:rPr>
                <w:t>http://web.a.ebscohost.com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«ЦНИ НЭИКОН», договор № 03731110819000006 от 18.06.2019 г. бессрочно</w:t>
            </w:r>
          </w:p>
        </w:tc>
      </w:tr>
      <w:tr>
        <w:trPr/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7" w:tgtFrame="_blank">
              <w:r>
                <w:rPr>
                  <w:rFonts w:eastAsia="Calibri"/>
                  <w:sz w:val="24"/>
                  <w:szCs w:val="24"/>
                </w:rPr>
                <w:t>Национальная электронная библиотека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(НЭБ)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8">
              <w:r>
                <w:rPr>
                  <w:rFonts w:eastAsia="Calibri"/>
                  <w:sz w:val="24"/>
                  <w:szCs w:val="24"/>
                </w:rPr>
                <w:t>https://rusneb.ru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ФГБУ «Российская государственная библиотека»,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договор № 101/НЭБ/4615 от 01.08.2018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01.08.2018 по 31.07.2023 г. (безвозмездный)</w:t>
            </w:r>
          </w:p>
        </w:tc>
      </w:tr>
      <w:tr>
        <w:trPr/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Президентская библиотека имени Б.Н. Ельцина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9">
              <w:r>
                <w:rPr>
                  <w:rFonts w:eastAsia="Calibri"/>
                  <w:sz w:val="24"/>
                  <w:szCs w:val="24"/>
                </w:rPr>
                <w:t>https://www.prlib.ru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>
        <w:trPr/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НЭБ e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LIBRARY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0">
              <w:r>
                <w:rPr>
                  <w:rFonts w:eastAsia="Calibri"/>
                  <w:sz w:val="24"/>
                  <w:szCs w:val="24"/>
                </w:rPr>
                <w:t>http://elibrary.ru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ООО «РУНЕБ»,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- №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SU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-13-03/2019-1 от 27.03.2019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01.04.2019 г. по 31.03.2020 г.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 xml:space="preserve">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ЭР-1/2020 от 17.04.2020 г. с 17.04.2020 г. по 16.04.2021 г.</w:t>
            </w:r>
          </w:p>
        </w:tc>
      </w:tr>
      <w:tr>
        <w:trPr/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Legal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Source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1">
              <w:r>
                <w:rPr>
                  <w:rFonts w:eastAsia="Calibri"/>
                  <w:sz w:val="24"/>
                  <w:szCs w:val="24"/>
                </w:rPr>
                <w:t>http://web.a.ebscohost.com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ООО «ЦНИ НЭИКОН», договор № 414-EBSCO/2020 от 29.11.2019 г., с 01.01.2020 г. по 31.12.2020 г.</w:t>
            </w:r>
          </w:p>
          <w:p>
            <w:pPr>
              <w:pStyle w:val="Normal"/>
              <w:spacing w:lineRule="auto" w:line="252"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ЭБ-5/2021 от 02.11.2020 г. с 01.01.2021 г. по 31.12.2021 г.</w:t>
            </w:r>
          </w:p>
        </w:tc>
      </w:tr>
      <w:tr>
        <w:trPr/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ЛитРес: Библиотека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2">
              <w:r>
                <w:rPr>
                  <w:rFonts w:eastAsia="Calibri"/>
                  <w:sz w:val="24"/>
                  <w:szCs w:val="24"/>
                </w:rPr>
                <w:t>http://biblio.litres.ru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«ЛитРес», договор: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290120/Б-1-76 от 12.03.2020 г. с 12.03.2020 г. по 11.03.2021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-№ 160221/В-1-157 от 12.03.2021 г. с 12.03.2021 г. по 11.03.2022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408"/>
          <w:tab w:val="left" w:pos="284" w:leader="none"/>
        </w:tabs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408"/>
          <w:tab w:val="left" w:pos="284" w:leader="none"/>
        </w:tabs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5.1.3. Электронно-библиотечные системы:</w:t>
      </w:r>
    </w:p>
    <w:p>
      <w:pPr>
        <w:pStyle w:val="Normal"/>
        <w:spacing w:lineRule="auto" w:line="240" w:before="0" w:after="0"/>
        <w:ind w:left="1191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tbl>
      <w:tblPr>
        <w:tblW w:w="9072" w:type="dxa"/>
        <w:jc w:val="center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479"/>
        <w:gridCol w:w="1974"/>
        <w:gridCol w:w="1828"/>
        <w:gridCol w:w="2395"/>
        <w:gridCol w:w="2396"/>
      </w:tblGrid>
      <w:tr>
        <w:trPr/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ЭБС ZNANIUM.COM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3">
              <w:r>
                <w:rPr>
                  <w:rFonts w:eastAsia="Calibri"/>
                  <w:sz w:val="24"/>
                  <w:szCs w:val="24"/>
                </w:rPr>
                <w:t>http://znanium.com</w:t>
              </w:r>
            </w:hyperlink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ООО «Научно-издательский центр ЗНАНИУМ»,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3489 эбс от 14.12.2018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с 01.01.2019 г. по 31.12.2019 г.;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3/2019 эбс от 29.11.2019 г. с 01.01.2020 г. по 31.12.2020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3/2021 эбс от 02.11.2020 г. с 01.01.2021 г. по 31.12.2021 г.</w:t>
            </w:r>
          </w:p>
        </w:tc>
      </w:tr>
      <w:tr>
        <w:trPr/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ЭБС Book.ru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4">
              <w:r>
                <w:rPr>
                  <w:rFonts w:eastAsia="Calibri"/>
                  <w:sz w:val="24"/>
                  <w:szCs w:val="24"/>
                </w:rPr>
                <w:t>http://book.ru</w:t>
              </w:r>
            </w:hyperlink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«КноРус медиа», договоры: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№ 18494735 от 17.12.2018 г.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01.01.2019 г. по 31.12.2019 г.;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ЭБ-2/2019 от 29.11.2019 г. с 01.01.2020 г. по 31.12.2020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ЭБ-4/2021 от 02.11.2020 г.  с 01.01.2021 г. по 31.12.2021 г.</w:t>
            </w:r>
          </w:p>
        </w:tc>
      </w:tr>
      <w:tr>
        <w:trPr/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ЭБС Проспект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5">
              <w:r>
                <w:rPr>
                  <w:rFonts w:eastAsia="Calibri"/>
                  <w:sz w:val="24"/>
                  <w:szCs w:val="24"/>
                </w:rPr>
                <w:t>http://ebs.prospekt.org</w:t>
              </w:r>
            </w:hyperlink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ООО «Проспект», договоры: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-№ ЭБ-1/2019 от 03.07.2019 г. с 03.07.2019 г. по 02.07.2020 г;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ЭБ-2/2020 от 03.07.2020 г. с 03.07.2020 г. по 03.07.2021 г.</w:t>
            </w:r>
          </w:p>
        </w:tc>
      </w:tr>
      <w:tr>
        <w:trPr/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ЭБС Юрайт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6">
              <w:r>
                <w:rPr>
                  <w:rFonts w:eastAsia="Calibri"/>
                  <w:sz w:val="24"/>
                  <w:szCs w:val="24"/>
                </w:rPr>
                <w:t>http://www.biblio-online.ru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«Электронное издательство Юрайт», 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-№ ЭБ-1/2019 от 01.04.2019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01.04.2019 г. по 31.03.2020 г.;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ЭБ-1/2020 от 01.04.2020 г. с 01.04.2020 г. по 31.03.2021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-№ ЭР- 1/2021 от 23.03.2021 г. с 03.04. 2021 г. по 02.04.2022 г.</w:t>
            </w:r>
          </w:p>
        </w:tc>
      </w:tr>
    </w:tbl>
    <w:p>
      <w:pPr>
        <w:pStyle w:val="Normal"/>
        <w:spacing w:lineRule="auto" w:line="240" w:before="0" w:after="0"/>
        <w:ind w:firstLine="4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5.2. Перечень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программного обеспечения (ПО), установленного на компьютерах, задействованных в образовательном процессе по ОПОП 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907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68"/>
        <w:gridCol w:w="2868"/>
        <w:gridCol w:w="3040"/>
        <w:gridCol w:w="2171"/>
        <w:gridCol w:w="225"/>
      </w:tblGrid>
      <w:tr>
        <w:trPr>
          <w:trHeight w:val="809" w:hRule="atLeas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Описание ПО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ПО, программная среда, СУБД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лицензирования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ПО, устанавливаемое на рабочую станцию</w:t>
            </w:r>
          </w:p>
        </w:tc>
      </w:tr>
      <w:tr>
        <w:trPr>
          <w:trHeight w:val="203" w:hRule="atLeast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Операционная система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 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 договорам: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242-223/20 от 19.06.2020 г. 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06" w:hRule="atLeast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Антивирусная защита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ООО «Програмос-Проекты»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По договорам: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outlineLvl w:val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№ </w:t>
            </w:r>
            <w:hyperlink r:id="rId27">
              <w:r>
                <w:rPr>
                  <w:sz w:val="24"/>
                  <w:szCs w:val="24"/>
                </w:rPr>
                <w:t>УТ0021486</w:t>
              </w:r>
            </w:hyperlink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от 19.07.2016 г.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УТ0024065 от 03.07.2017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УТ0026711 от 17.07.2018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24-223/19 от 05.07.2019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УТ0031243/9-223/20 от 16.07.2020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Офисные пакеты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MicrosoftOffice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FFFFFF" w:val="clear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По договору: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328-У от 19.02.2021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5" w:hRule="atLeast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Архиваторы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7-Zip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Открытая лицензия 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WinRar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Интернет браузер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GoogleChrome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5" w:hRule="atLeast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Программа для просмотра файлов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Adobe Acrobat reader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Foxit Reader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Программа для просмотра файлов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DJVU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DjVu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viewer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Открытая лицензия 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5" w:hRule="atLeas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Пакет кодеков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K-LiteCodecPack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Видеоплеер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WindowsMediaPlayer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комплекте с ОС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vlcpleer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flashpleer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5" w:hRule="atLeas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Аудиоплеер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Winamp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Справочно- правовые системы (СПС)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Гарант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52" w:before="0" w:after="16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Помещения для самостоятельной работы обучающихся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Помещения для самостоятельной работы обучающихся располагаются по адресу: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Оренбург, ул. Комсомольская, 50.</w:t>
      </w:r>
      <w:r>
        <w:rPr>
          <w:rFonts w:cs="Times New Roman" w:ascii="Times New Roman" w:hAnsi="Times New Roman"/>
          <w:sz w:val="28"/>
          <w:szCs w:val="28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включают в себя: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Электронный читальный зал на 75 посадочных мест: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стол студенческий со скамьей – 75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кресло для индивидуальной работы – 3 шт,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компьютер в сборе: системный блок корпус черный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Standart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-А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TX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накопитель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SATA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жесткий диск 1 ТБ, мышь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USB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клавиатура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USB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монитор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LG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21"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LED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- 8 шт. </w:t>
      </w:r>
      <w:r>
        <w:rPr>
          <w:rFonts w:cs="Times New Roman" w:ascii="Times New Roman" w:hAnsi="Times New Roman"/>
          <w:sz w:val="28"/>
          <w:szCs w:val="28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2.Аудитория для самостоятельной работы (№518) на 12 посадочных мест: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стол преподавателя </w:t>
      </w: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Cs/>
          <w:sz w:val="28"/>
          <w:szCs w:val="28"/>
        </w:rPr>
        <w:t>1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стул преподавателя </w:t>
      </w: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Cs/>
          <w:sz w:val="28"/>
          <w:szCs w:val="28"/>
        </w:rPr>
        <w:t>1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парты ученические </w:t>
      </w: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Cs/>
          <w:sz w:val="28"/>
          <w:szCs w:val="28"/>
        </w:rPr>
        <w:t>15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стул ученический </w:t>
      </w: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Cs/>
          <w:sz w:val="28"/>
          <w:szCs w:val="28"/>
        </w:rPr>
        <w:t>15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доска магнитная </w:t>
      </w: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Cs/>
          <w:sz w:val="28"/>
          <w:szCs w:val="28"/>
        </w:rPr>
        <w:t>1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стационарный информационно-демонстрационный стенд</w:t>
      </w: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Cs/>
          <w:sz w:val="28"/>
          <w:szCs w:val="28"/>
        </w:rPr>
        <w:t>1 шт.,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компьютер в сборе: системный блок корпус черный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Standart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-А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TX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накопитель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SATA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жесткий диск 1 ТБ, мышь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USB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клавиатура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USB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монитор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LG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21"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LED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- 8 шт. </w:t>
      </w:r>
      <w:r>
        <w:rPr>
          <w:rFonts w:cs="Times New Roman" w:ascii="Times New Roman" w:hAnsi="Times New Roman"/>
          <w:sz w:val="28"/>
          <w:szCs w:val="28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284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2"/>
          <w:szCs w:val="32"/>
        </w:rPr>
        <w:t>ПРИЛОЖЕНИЕ</w:t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504825" cy="447675"/>
            <wp:effectExtent l="0" t="0" r="0" b="0"/>
            <wp:docPr id="1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МГЮА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Министерство науки и высшего образования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федеральное государственное бюджетное образовательное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«Московский государственный юридический университет </w:t>
      </w:r>
    </w:p>
    <w:p>
      <w:pPr>
        <w:pStyle w:val="Normal"/>
        <w:tabs>
          <w:tab w:val="clear" w:pos="408"/>
          <w:tab w:val="center" w:pos="4678" w:leader="none"/>
          <w:tab w:val="left" w:pos="7815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ab/>
        <w:t>имени О.Е. Кутафина (МГЮА)»</w:t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(Университет имени О.Е. Кутафина (МГЮА))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Оренбургский институт (филиал)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Кафедра уголовно-процессуального права и криминалистики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Иванов Иван Иванович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ОТЧЕТНЫЕ  МАТЕРИАЛЫ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о прохождении учебной (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или</w:t>
      </w:r>
      <w:r>
        <w:rPr>
          <w:rFonts w:cs="Times New Roman" w:ascii="Times New Roman" w:hAnsi="Times New Roman"/>
          <w:b/>
          <w:sz w:val="28"/>
          <w:szCs w:val="28"/>
        </w:rPr>
        <w:t xml:space="preserve"> учебной) практики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студента(ки) __ курса ____группы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дневного отделения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Руководитель от Университета: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(ученая степень, звание, фамилия, имя, отчество)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Дата сдачи: 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Дата рецензирования___________________________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Результат рецензирования:_______________________</w:t>
      </w:r>
    </w:p>
    <w:p>
      <w:pPr>
        <w:pStyle w:val="Normal"/>
        <w:spacing w:lineRule="auto" w:line="240"/>
        <w:ind w:firstLine="326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>(допущен к аттестации/ не допущен к аттестации)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Дата защиты: 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Оценка: ________________/______________________</w:t>
      </w:r>
    </w:p>
    <w:p>
      <w:pPr>
        <w:pStyle w:val="Normal"/>
        <w:spacing w:lineRule="auto" w:line="240"/>
        <w:ind w:left="70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(зачтено/не зачтено)                                     (подпись)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Оренбург  20__</w:t>
      </w:r>
    </w:p>
    <w:p>
      <w:pPr>
        <w:pStyle w:val="TOCHeading"/>
        <w:spacing w:lineRule="auto" w:line="24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spacing w:lineRule="auto" w:line="240"/>
        <w:rPr>
          <w:lang w:eastAsia="ru-RU"/>
        </w:rPr>
      </w:pPr>
      <w:r>
        <w:rPr>
          <w:lang w:eastAsia="ru-RU"/>
        </w:rPr>
      </w:r>
    </w:p>
    <w:p>
      <w:pPr>
        <w:pStyle w:val="TOCHead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auto"/>
        </w:rPr>
        <w:t>Оглавление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24"/>
            <w:ind w:left="0" w:hanging="0"/>
            <w:rPr>
              <w:rFonts w:ascii="Times New Roman" w:hAnsi="Times New Roman" w:cs="Times New Roman"/>
            </w:rPr>
          </w:pPr>
          <w:r>
            <w:fldChar w:fldCharType="begin"/>
          </w:r>
          <w:r>
            <w:rPr>
              <w:webHidden/>
              <w:vanish w:val="false"/>
              <w:rFonts w:cs="Times New Roman" w:ascii="Times New Roman" w:hAnsi="Times New Roman"/>
            </w:rPr>
            <w:instrText> TOC \z \o "1-3" \u \h</w:instrText>
          </w:r>
          <w:r>
            <w:rPr>
              <w:webHidden/>
              <w:vanish w:val="false"/>
              <w:rFonts w:cs="Times New Roman" w:ascii="Times New Roman" w:hAnsi="Times New Roman"/>
            </w:rPr>
            <w:fldChar w:fldCharType="separate"/>
          </w:r>
          <w:hyperlink w:anchor="_Toc50501083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_Toc505010838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cs="Times New Roman" w:ascii="Times New Roman" w:hAnsi="Times New Roman"/>
                <w:vanish w:val="false"/>
              </w:rPr>
              <w:t>Индивидуальное задание для прохождения учебной/учебной  практики</w:t>
              <w:tab/>
              <w:t>44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ind w:left="0" w:hanging="0"/>
            <w:rPr>
              <w:rFonts w:ascii="Times New Roman" w:hAnsi="Times New Roman" w:cs="Times New Roman"/>
            </w:rPr>
          </w:pPr>
          <w:hyperlink w:anchor="_Toc50501083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_Toc505010839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cs="Times New Roman" w:ascii="Times New Roman" w:hAnsi="Times New Roman"/>
                <w:vanish w:val="false"/>
              </w:rPr>
              <w:t>Рабочий график (план) проведения учебной/учебной практики</w:t>
              <w:tab/>
              <w:t>45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ind w:left="0" w:hanging="0"/>
            <w:rPr>
              <w:rFonts w:ascii="Times New Roman" w:hAnsi="Times New Roman" w:cs="Times New Roman"/>
            </w:rPr>
          </w:pPr>
          <w:hyperlink w:anchor="_Toc50501084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_Toc505010840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cs="Times New Roman" w:ascii="Times New Roman" w:hAnsi="Times New Roman"/>
                <w:vanish w:val="false"/>
              </w:rPr>
              <w:t>Дневник прохождения практики</w:t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spacing w:lineRule="auto" w:line="360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  <w:t>Характеристика с места прохождения практики………………………………………………..</w:t>
          </w:r>
        </w:p>
        <w:p>
          <w:pPr>
            <w:pStyle w:val="24"/>
            <w:ind w:left="0" w:hanging="0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  <w:t xml:space="preserve"> </w:t>
          </w:r>
          <w:hyperlink w:anchor="_Toc50501084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_Toc505010841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cs="Times New Roman" w:ascii="Times New Roman" w:hAnsi="Times New Roman"/>
                <w:vanish w:val="false"/>
              </w:rPr>
              <w:t>ОТЧЕТ</w:t>
              <w:tab/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ind w:left="0" w:hanging="0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  <w:t xml:space="preserve"> </w:t>
          </w:r>
          <w:hyperlink w:anchor="_Toc50501084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_Toc505010842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cs="Times New Roman" w:ascii="Times New Roman" w:hAnsi="Times New Roman"/>
                <w:vanish w:val="false"/>
              </w:rPr>
              <w:t>ОТЗЫВ РУКОВОДИТЕЛЯ ПРАКТИКИ</w:t>
              <w:tab/>
            </w:r>
            <w:r>
              <w:rPr>
                <w:webHidden/>
              </w:rPr>
              <w:fldChar w:fldCharType="end"/>
            </w:r>
          </w:hyperlink>
          <w:r>
            <w:rPr>
              <w:vanish w:val="false"/>
              <w:rFonts w:cs="Times New Roman" w:ascii="Times New Roman" w:hAnsi="Times New Roman"/>
            </w:rPr>
            <w:fldChar w:fldCharType="end"/>
          </w:r>
        </w:p>
      </w:sdtContent>
    </w:sdt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259" w:before="0" w:after="160"/>
        <w:rPr>
          <w:b/>
          <w:b/>
        </w:rPr>
      </w:pPr>
      <w:r>
        <w:rPr>
          <w:b/>
        </w:rPr>
      </w:r>
      <w:r>
        <w:br w:type="page"/>
      </w:r>
    </w:p>
    <w:p>
      <w:pPr>
        <w:pStyle w:val="21"/>
        <w:spacing w:before="0" w:after="0"/>
        <w:jc w:val="center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>Индивидуальное задание для прохождения</w:t>
      </w:r>
    </w:p>
    <w:p>
      <w:pPr>
        <w:pStyle w:val="21"/>
        <w:spacing w:before="0" w:after="0"/>
        <w:jc w:val="center"/>
        <w:rPr/>
      </w:pPr>
      <w:bookmarkStart w:id="2" w:name="_Toc505010838"/>
      <w:r>
        <w:rPr>
          <w:rFonts w:cs="Times New Roman" w:ascii="Times New Roman" w:hAnsi="Times New Roman"/>
          <w:color w:val="auto"/>
          <w:sz w:val="28"/>
          <w:szCs w:val="28"/>
        </w:rPr>
        <w:t>учебной или учебной  практики</w:t>
      </w:r>
      <w:bookmarkEnd w:id="2"/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Обучающемуся 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>(указать ФИО обучающегося)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>(указать место практики)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>
      <w:pPr>
        <w:pStyle w:val="Normal"/>
        <w:jc w:val="both"/>
        <w:rPr/>
      </w:pPr>
      <w:r>
        <w:rPr/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Руководитель практики   от Института    ___________________________/_______________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vertAlign w:val="superscript"/>
        </w:rPr>
        <w:t xml:space="preserve">(ФИО руководителя практики от Университета)              (подпись)             </w:t>
      </w:r>
    </w:p>
    <w:p>
      <w:pPr>
        <w:pStyle w:val="Normal"/>
        <w:spacing w:lineRule="auto" w:line="25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Дата выдачи задания      « ____» ________________________20</w:t>
        <w:softHyphen/>
        <w:softHyphen/>
        <w:softHyphen/>
        <w:softHyphen/>
        <w:t>____</w:t>
      </w:r>
    </w:p>
    <w:p>
      <w:pPr>
        <w:pStyle w:val="Normal"/>
        <w:spacing w:lineRule="auto" w:line="25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Руководитель практики   от организации  __________________________/_______________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                                                                                                            </w:t>
      </w:r>
      <w:r>
        <w:rPr>
          <w:rFonts w:cs="Times New Roman" w:ascii="Times New Roman" w:hAnsi="Times New Roman"/>
          <w:vertAlign w:val="superscript"/>
        </w:rPr>
        <w:t xml:space="preserve">(ФИО руководителя практики от организации)      (подпись)             </w:t>
      </w:r>
    </w:p>
    <w:p>
      <w:pPr>
        <w:pStyle w:val="Normal"/>
        <w:spacing w:lineRule="auto" w:line="259"/>
        <w:rPr/>
      </w:pPr>
      <w:r>
        <w:rPr>
          <w:rFonts w:cs="Times New Roman" w:ascii="Times New Roman" w:hAnsi="Times New Roman"/>
        </w:rPr>
        <w:t>Дата согласования задания      « ____» ________________________20</w:t>
        <w:softHyphen/>
        <w:softHyphen/>
        <w:softHyphen/>
        <w:softHyphen/>
        <w:t>_____</w:t>
      </w:r>
      <w:r>
        <w:br w:type="page"/>
      </w:r>
    </w:p>
    <w:p>
      <w:pPr>
        <w:pStyle w:val="21"/>
        <w:jc w:val="center"/>
        <w:rPr/>
      </w:pPr>
      <w:bookmarkStart w:id="3" w:name="_Toc505010839"/>
      <w:r>
        <w:rPr>
          <w:rFonts w:cs="Times New Roman" w:ascii="Times New Roman" w:hAnsi="Times New Roman"/>
          <w:color w:val="auto"/>
          <w:sz w:val="28"/>
          <w:szCs w:val="28"/>
        </w:rPr>
        <w:t>Рабочий график (план) проведения</w:t>
      </w:r>
    </w:p>
    <w:p>
      <w:pPr>
        <w:pStyle w:val="21"/>
        <w:jc w:val="center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учебной </w:t>
      </w:r>
      <w:r>
        <w:rPr>
          <w:rFonts w:cs="Times New Roman" w:ascii="Times New Roman" w:hAnsi="Times New Roman"/>
          <w:i/>
          <w:color w:val="auto"/>
          <w:sz w:val="28"/>
          <w:szCs w:val="28"/>
          <w:u w:val="single"/>
        </w:rPr>
        <w:t>или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 учебной практики</w:t>
      </w:r>
      <w:bookmarkEnd w:id="3"/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EFEFE"/>
        <w:spacing w:before="150" w:after="150"/>
        <w:ind w:right="-85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Обучающийся  (ФИО)__________________________________________________________</w:t>
      </w:r>
    </w:p>
    <w:p>
      <w:pPr>
        <w:pStyle w:val="Normal"/>
        <w:shd w:val="clear" w:color="auto" w:fill="FEFEFE"/>
        <w:spacing w:before="150" w:after="15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_________________ формы обучения _______ курса, группы №______.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Полное наименование организации, предоставляющей место практики:________________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Название структурного подразделения, выступающего местом практики:_______________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Normal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Сроки прохождения практики:</w:t>
      </w:r>
    </w:p>
    <w:p>
      <w:pPr>
        <w:pStyle w:val="Normal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«_____» ___________20____г.  по  «_____» ___________20____ г.</w:t>
      </w:r>
    </w:p>
    <w:p>
      <w:pPr>
        <w:pStyle w:val="Normal"/>
        <w:ind w:left="709" w:right="-426" w:hanging="0"/>
        <w:jc w:val="both"/>
        <w:rPr>
          <w:rFonts w:ascii="Times New Roman" w:hAnsi="Times New Roman" w:eastAsia="Calibri" w:cs="Times New Roman" w:eastAsiaTheme="minorHAnsi"/>
        </w:rPr>
      </w:pPr>
      <w:r>
        <w:rPr>
          <w:rFonts w:eastAsia="Calibri" w:cs="Times New Roman" w:eastAsiaTheme="minorHAnsi" w:ascii="Times New Roman" w:hAnsi="Times New Roman"/>
        </w:rPr>
      </w:r>
    </w:p>
    <w:tbl>
      <w:tblPr>
        <w:tblW w:w="95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7338"/>
        <w:gridCol w:w="1700"/>
      </w:tblGrid>
      <w:tr>
        <w:trPr>
          <w:trHeight w:val="30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</w:t>
            </w:r>
          </w:p>
        </w:tc>
      </w:tr>
      <w:tr>
        <w:trPr>
          <w:trHeight w:val="75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3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3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3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3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3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3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1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3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Выполнить индивидуальное задание по практике.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9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33"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36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317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Подготовиться к аттестации по практике.</w:t>
            </w:r>
          </w:p>
          <w:p>
            <w:pPr>
              <w:pStyle w:val="ListParagraph"/>
              <w:spacing w:before="0" w:after="200"/>
              <w:ind w:left="33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1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317" w:hanging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Явиться на аттестацию по практике.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200"/>
              <w:ind w:lef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408"/>
          <w:tab w:val="left" w:pos="360" w:leader="none"/>
        </w:tabs>
        <w:suppressAutoHyphens w:val="true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Обучающийся      _____________________________/ _________________________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                                                  </w:t>
      </w:r>
      <w:r>
        <w:rPr>
          <w:rFonts w:cs="Times New Roman" w:ascii="Times New Roman" w:hAnsi="Times New Roman"/>
          <w:vertAlign w:val="superscript"/>
        </w:rPr>
        <w:t xml:space="preserve">(ФИО  обучающегося)                                                                      (подпись обучающегося)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Руководитель практики от Университета __________________/___________________</w:t>
      </w:r>
      <w:r>
        <w:rPr>
          <w:rFonts w:cs="Times New Roman" w:ascii="Times New Roman" w:hAnsi="Times New Roman"/>
          <w:vertAlign w:val="superscript"/>
        </w:rPr>
        <w:t xml:space="preserve">          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vertAlign w:val="superscript"/>
        </w:rPr>
        <w:t>(ФИО руководителя практики)                       (подпись)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Руководитель практики от Организации  ________________ /_________________________</w:t>
      </w:r>
      <w:r>
        <w:rPr>
          <w:rFonts w:cs="Times New Roman" w:ascii="Times New Roman" w:hAnsi="Times New Roman"/>
          <w:vertAlign w:val="superscript"/>
        </w:rPr>
        <w:t xml:space="preserve">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vertAlign w:val="superscript"/>
        </w:rPr>
        <w:t xml:space="preserve">(ФИО руководителя практики от Организации)              (подпись, </w:t>
      </w:r>
      <w:r>
        <w:rPr>
          <w:rFonts w:cs="Times New Roman" w:ascii="Times New Roman" w:hAnsi="Times New Roman"/>
          <w:b/>
          <w:sz w:val="28"/>
          <w:szCs w:val="28"/>
          <w:vertAlign w:val="superscript"/>
        </w:rPr>
        <w:t>печать</w:t>
      </w:r>
      <w:r>
        <w:rPr>
          <w:rFonts w:cs="Times New Roman" w:ascii="Times New Roman" w:hAnsi="Times New Roman"/>
          <w:vertAlign w:val="superscript"/>
        </w:rPr>
        <w:t xml:space="preserve">)             </w:t>
      </w:r>
    </w:p>
    <w:p>
      <w:pPr>
        <w:pStyle w:val="Normal"/>
        <w:rPr/>
      </w:pPr>
      <w:r>
        <w:rPr>
          <w:vertAlign w:val="superscript"/>
        </w:rPr>
        <w:t xml:space="preserve">   </w:t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Style w:val="2"/>
        </w:rPr>
      </w:pPr>
      <w:r>
        <w:rPr/>
      </w:r>
    </w:p>
    <w:p>
      <w:pPr>
        <w:pStyle w:val="Normal"/>
        <w:tabs>
          <w:tab w:val="clear" w:pos="408"/>
          <w:tab w:val="left" w:pos="2430" w:leader="none"/>
          <w:tab w:val="center" w:pos="4678" w:leader="none"/>
        </w:tabs>
        <w:spacing w:lineRule="auto" w:line="259" w:before="0" w:after="160"/>
        <w:jc w:val="center"/>
        <w:rPr>
          <w:rFonts w:ascii="Times New Roman" w:hAnsi="Times New Roman" w:cs="Times New Roman"/>
        </w:rPr>
      </w:pPr>
      <w:bookmarkStart w:id="4" w:name="_Toc505010840"/>
      <w:r>
        <w:rPr>
          <w:rStyle w:val="2"/>
          <w:rFonts w:cs="Times New Roman" w:ascii="Times New Roman" w:hAnsi="Times New Roman"/>
          <w:color w:val="auto"/>
        </w:rPr>
        <w:t>Дневник прохождения практики</w:t>
      </w:r>
      <w:bookmarkEnd w:id="4"/>
    </w:p>
    <w:p>
      <w:pPr>
        <w:pStyle w:val="Normal"/>
        <w:shd w:val="clear" w:color="auto" w:fill="FEFEFE"/>
        <w:spacing w:lineRule="auto" w:line="360" w:before="150" w:after="150"/>
        <w:ind w:right="-850" w:hanging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Normal"/>
        <w:shd w:val="clear" w:color="auto" w:fill="FEFEFE"/>
        <w:spacing w:lineRule="auto" w:line="360" w:before="150" w:after="150"/>
        <w:ind w:right="-85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Обучающегося (ФИО)___________________________________________________________</w:t>
      </w:r>
    </w:p>
    <w:p>
      <w:pPr>
        <w:pStyle w:val="Normal"/>
        <w:shd w:val="clear" w:color="auto" w:fill="FEFEFE"/>
        <w:spacing w:lineRule="auto" w:line="360" w:before="150" w:after="15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_________________ формы обучения _______ курса, группы №______.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Полное наименование организации, предоставляющей место практики:________________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Название структурного подразделения, выступающего местом практики:_______________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Normal"/>
        <w:spacing w:lineRule="auto" w:line="36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Сроки прохождения практики:</w:t>
      </w:r>
    </w:p>
    <w:p>
      <w:pPr>
        <w:pStyle w:val="Normal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«_____» ___________20____г.  по  «_____» ___________20____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97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560"/>
        <w:gridCol w:w="6066"/>
        <w:gridCol w:w="2126"/>
      </w:tblGrid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Дата, кол-во часов в день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24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ind w:left="-38" w:right="-124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Краткое содержание выполненных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Подпись руководителя от организации и печать</w:t>
            </w:r>
          </w:p>
        </w:tc>
      </w:tr>
      <w:tr>
        <w:trPr>
          <w:trHeight w:val="9208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1242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Руководитель практики,                 __________________/ 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>(указать должность, название организации)</w:t>
      </w: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  <w:vertAlign w:val="superscript"/>
        </w:rPr>
        <w:t>(Подпись руководителя</w:t>
        <w:tab/>
        <w:tab/>
        <w:t>(указать ФИО руководителя практики)</w:t>
      </w:r>
    </w:p>
    <w:p>
      <w:pPr>
        <w:pStyle w:val="Normal"/>
        <w:ind w:left="283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практики от Организации, </w:t>
      </w:r>
    </w:p>
    <w:p>
      <w:pPr>
        <w:pStyle w:val="Normal"/>
        <w:ind w:left="283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2"/>
          <w:szCs w:val="32"/>
          <w:vertAlign w:val="superscript"/>
        </w:rPr>
        <w:t>место печати</w:t>
      </w:r>
      <w:r>
        <w:rPr>
          <w:rFonts w:cs="Times New Roman" w:ascii="Times New Roman" w:hAnsi="Times New Roman"/>
          <w:vertAlign w:val="superscript"/>
        </w:rPr>
        <w:t>)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  <w:t xml:space="preserve"> </w:t>
      </w:r>
      <w:r>
        <w:br w:type="page"/>
      </w:r>
    </w:p>
    <w:p>
      <w:pPr>
        <w:pStyle w:val="21"/>
        <w:jc w:val="center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>Характеристика</w:t>
      </w:r>
    </w:p>
    <w:p>
      <w:pPr>
        <w:pStyle w:val="Normal"/>
        <w:rPr/>
      </w:pPr>
      <w:r>
        <w:rPr/>
      </w:r>
    </w:p>
    <w:p>
      <w:pPr>
        <w:pStyle w:val="21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21"/>
        <w:rPr/>
      </w:pPr>
      <w:r>
        <w:rPr/>
      </w:r>
    </w:p>
    <w:p>
      <w:pPr>
        <w:pStyle w:val="21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5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Руководитель практики                  __________________/ 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>(указать должность, название организации)</w:t>
      </w: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  <w:vertAlign w:val="superscript"/>
        </w:rPr>
        <w:t>(Подпись руководителя</w:t>
        <w:tab/>
        <w:tab/>
        <w:t>(указать ФИО руководителя практики)</w:t>
      </w:r>
    </w:p>
    <w:p>
      <w:pPr>
        <w:pStyle w:val="Normal"/>
        <w:ind w:left="283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практики от Организации, </w:t>
      </w:r>
    </w:p>
    <w:p>
      <w:pPr>
        <w:pStyle w:val="Normal"/>
        <w:ind w:left="283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2"/>
          <w:szCs w:val="32"/>
          <w:vertAlign w:val="superscript"/>
        </w:rPr>
        <w:t>место печати</w:t>
      </w:r>
      <w:r>
        <w:rPr>
          <w:rFonts w:cs="Times New Roman" w:ascii="Times New Roman" w:hAnsi="Times New Roman"/>
          <w:vertAlign w:val="superscript"/>
        </w:rPr>
        <w:t>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«_____»_________________20_____г.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</w:t>
      </w:r>
      <w:r>
        <w:rPr>
          <w:rFonts w:cs="Times New Roman" w:ascii="Times New Roman" w:hAnsi="Times New Roman"/>
          <w:vertAlign w:val="superscript"/>
        </w:rPr>
        <w:t>(дата составления характеристики)</w:t>
      </w:r>
    </w:p>
    <w:p>
      <w:pPr>
        <w:pStyle w:val="Normal"/>
        <w:jc w:val="center"/>
        <w:rPr>
          <w:rFonts w:ascii="Times New Roman" w:hAnsi="Times New Roman" w:cs="Times New Roman"/>
        </w:rPr>
      </w:pPr>
      <w:bookmarkStart w:id="5" w:name="_Toc505010841"/>
      <w:r>
        <w:rPr>
          <w:rFonts w:cs="Times New Roman" w:ascii="Times New Roman" w:hAnsi="Times New Roman"/>
          <w:b/>
          <w:sz w:val="28"/>
          <w:szCs w:val="28"/>
        </w:rPr>
        <w:t>ОТЧЕТ</w:t>
      </w:r>
      <w:bookmarkEnd w:id="5"/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О ПРОХОЖДЕНИИ  УЧЕБНОЙ  или ПРОИЗВОДСТВЕННОЙ  ПРАКТИКИ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Место прохождения практики__________________________________________________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Период прохождения практики ________________________________________________</w:t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ЧАСТЬ I.</w:t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Ответы на вопросы индивидуального задания.</w:t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ЧАСТЬ II.</w:t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ЭССЕ</w:t>
      </w:r>
    </w:p>
    <w:p>
      <w:pPr>
        <w:pStyle w:val="Normal"/>
        <w:ind w:left="70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Обобщение результатов учебной практики</w:t>
      </w:r>
    </w:p>
    <w:p>
      <w:pPr>
        <w:pStyle w:val="Normal"/>
        <w:spacing w:lineRule="auto" w:line="360"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учебной практики и в индивидуальном задании: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Обучающийся              _______________________/________________________________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                                  </w:t>
      </w:r>
      <w:r>
        <w:rPr>
          <w:rFonts w:cs="Times New Roman" w:ascii="Times New Roman" w:hAnsi="Times New Roman"/>
          <w:vertAlign w:val="superscript"/>
        </w:rPr>
        <w:tab/>
        <w:tab/>
        <w:t xml:space="preserve">         (подпись)                                                        (ФИО обучающегося)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Дата  подготовки отчета                                          «____» ______________________ 20___ г.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01015" cy="445135"/>
            <wp:effectExtent l="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МГЮА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Министерство науки и высшего образования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федеральное государственное бюджетное образовательное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«Московский государственный юридический университет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имени О.Е. Кутафина (МГЮА)»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(Университет имени О.Е. Кутафина (МГЮА))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Оренбургский институт (филиал)</w:t>
      </w:r>
    </w:p>
    <w:p>
      <w:pPr>
        <w:pStyle w:val="Normal"/>
        <w:jc w:val="center"/>
        <w:rPr/>
      </w:pPr>
      <w:r>
        <w:rPr>
          <w:sz w:val="26"/>
          <w:szCs w:val="26"/>
        </w:rPr>
        <w:tab/>
      </w:r>
    </w:p>
    <w:p>
      <w:pPr>
        <w:pStyle w:val="21"/>
        <w:spacing w:before="0" w:after="0"/>
        <w:jc w:val="center"/>
        <w:rPr/>
      </w:pPr>
      <w:bookmarkStart w:id="6" w:name="_Toc505010842"/>
      <w:r>
        <w:rPr>
          <w:rFonts w:cs="Times New Roman" w:ascii="Times New Roman" w:hAnsi="Times New Roman"/>
          <w:color w:val="auto"/>
          <w:sz w:val="28"/>
          <w:szCs w:val="28"/>
        </w:rPr>
        <w:t>ОТЗЫВ РУКОВОДИТЕЛЯ ПРАКТИКИ</w:t>
      </w:r>
      <w:bookmarkEnd w:id="6"/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Cs w:val="28"/>
        </w:rPr>
        <w:t xml:space="preserve">Обучающегося </w:t>
      </w:r>
      <w:r>
        <w:rPr>
          <w:rFonts w:cs="Times New Roman" w:ascii="Times New Roman" w:hAnsi="Times New Roman"/>
        </w:rPr>
        <w:t>_______________________________________________________________</w:t>
      </w:r>
    </w:p>
    <w:p>
      <w:pPr>
        <w:pStyle w:val="Normal"/>
        <w:ind w:firstLine="1276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vertAlign w:val="superscript"/>
        </w:rPr>
        <w:t>указать ФИО студента полностью</w:t>
      </w:r>
    </w:p>
    <w:p>
      <w:pPr>
        <w:pStyle w:val="BodyTextIndent2"/>
        <w:suppressAutoHyphens w:val="true"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______курса  ____________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формы обучения </w:t>
      </w:r>
    </w:p>
    <w:p>
      <w:pPr>
        <w:pStyle w:val="BodyTextIndent2"/>
        <w:suppressAutoHyphens w:val="true"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Indent2"/>
        <w:suppressAutoHyphens w:val="true"/>
        <w:spacing w:lineRule="auto" w:line="240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По итогам прохождения практики руководителем практики от Института готовится отзыв. </w:t>
      </w:r>
    </w:p>
    <w:p>
      <w:pPr>
        <w:pStyle w:val="BodyTextIndent2"/>
        <w:suppressAutoHyphens w:val="true"/>
        <w:spacing w:lineRule="auto" w:line="240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>
        <w:rPr>
          <w:rFonts w:cs="Times New Roman" w:ascii="Times New Roman" w:hAnsi="Times New Roman"/>
          <w:i/>
          <w:sz w:val="24"/>
          <w:szCs w:val="24"/>
        </w:rPr>
        <w:t>оформление отчетных материалов.</w:t>
      </w:r>
      <w:r>
        <w:rPr>
          <w:rFonts w:cs="Times New Roman" w:ascii="Times New Roman" w:hAnsi="Times New Roman"/>
          <w:i/>
          <w:color w:val="FF0000"/>
          <w:sz w:val="24"/>
          <w:szCs w:val="24"/>
        </w:rPr>
        <w:t xml:space="preserve"> </w:t>
      </w:r>
    </w:p>
    <w:p>
      <w:pPr>
        <w:pStyle w:val="Normal"/>
        <w:shd w:val="clear" w:color="auto" w:fill="FFFFFF"/>
        <w:tabs>
          <w:tab w:val="clear" w:pos="408"/>
          <w:tab w:val="left" w:pos="1411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color w:val="000000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>
      <w:pPr>
        <w:pStyle w:val="Normal"/>
        <w:tabs>
          <w:tab w:val="clear" w:pos="408"/>
          <w:tab w:val="left" w:pos="3402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Результат рецензирования отчетных материалов:                    _________________________________________________________________________ </w:t>
      </w:r>
    </w:p>
    <w:p>
      <w:pPr>
        <w:pStyle w:val="Normal"/>
        <w:tabs>
          <w:tab w:val="clear" w:pos="408"/>
          <w:tab w:val="left" w:pos="3402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(обучающийся допущен к аттестации /обучающийся не допущен к аттестации)</w:t>
      </w:r>
    </w:p>
    <w:p>
      <w:pPr>
        <w:pStyle w:val="Normal"/>
        <w:tabs>
          <w:tab w:val="clear" w:pos="408"/>
          <w:tab w:val="left" w:pos="3402" w:leader="none"/>
        </w:tabs>
        <w:jc w:val="both"/>
        <w:rPr>
          <w:rFonts w:ascii="Times New Roman" w:hAnsi="Times New Roman" w:cs="Times New Roman"/>
          <w:vertAlign w:val="subscript"/>
        </w:rPr>
      </w:pPr>
      <w:r>
        <w:rPr>
          <w:rFonts w:cs="Times New Roman" w:ascii="Times New Roman" w:hAnsi="Times New Roman"/>
          <w:vertAlign w:val="subscript"/>
        </w:rPr>
      </w:r>
    </w:p>
    <w:p>
      <w:pPr>
        <w:pStyle w:val="Normal"/>
        <w:tabs>
          <w:tab w:val="clear" w:pos="408"/>
          <w:tab w:val="left" w:pos="3402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bscript"/>
        </w:rPr>
        <w:t>«______» ________________</w:t>
      </w:r>
      <w:r>
        <w:rPr>
          <w:rFonts w:cs="Times New Roman" w:ascii="Times New Roman" w:hAnsi="Times New Roman"/>
        </w:rPr>
        <w:t>20</w:t>
      </w:r>
      <w:r>
        <w:rPr>
          <w:rFonts w:cs="Times New Roman" w:ascii="Times New Roman" w:hAnsi="Times New Roman"/>
          <w:vertAlign w:val="subscript"/>
        </w:rPr>
        <w:t>______     ____________________________ / 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               </w:t>
      </w:r>
      <w:r>
        <w:rPr>
          <w:rFonts w:cs="Times New Roman" w:ascii="Times New Roman" w:hAnsi="Times New Roman"/>
          <w:vertAlign w:val="superscript"/>
        </w:rPr>
        <w:t>(дата)</w:t>
      </w:r>
      <w:r>
        <w:rPr>
          <w:rFonts w:cs="Times New Roman" w:ascii="Times New Roman" w:hAnsi="Times New Roman"/>
        </w:rPr>
        <w:t xml:space="preserve">                                        </w:t>
      </w:r>
      <w:r>
        <w:rPr>
          <w:rFonts w:cs="Times New Roman" w:ascii="Times New Roman" w:hAnsi="Times New Roman"/>
          <w:vertAlign w:val="superscript"/>
        </w:rPr>
        <w:t xml:space="preserve">Подпись </w:t>
      </w:r>
      <w:r>
        <w:rPr>
          <w:rFonts w:cs="Times New Roman" w:ascii="Times New Roman" w:hAnsi="Times New Roman"/>
        </w:rPr>
        <w:t xml:space="preserve">                                         </w:t>
      </w:r>
      <w:r>
        <w:rPr>
          <w:rFonts w:cs="Times New Roman" w:ascii="Times New Roman" w:hAnsi="Times New Roman"/>
          <w:vertAlign w:val="superscript"/>
        </w:rPr>
        <w:t>ФИО Руководителя практики</w:t>
      </w:r>
    </w:p>
    <w:p>
      <w:pPr>
        <w:pStyle w:val="Normal"/>
        <w:tabs>
          <w:tab w:val="clear" w:pos="408"/>
          <w:tab w:val="left" w:pos="3402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408"/>
          <w:tab w:val="left" w:pos="3402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408"/>
          <w:tab w:val="left" w:pos="3402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Оценка по итогам аттестации по практике: </w:t>
      </w:r>
      <w:r>
        <w:rPr>
          <w:rFonts w:cs="Times New Roman" w:ascii="Times New Roman" w:hAnsi="Times New Roman"/>
        </w:rPr>
        <w:t>______________________________________</w:t>
      </w:r>
    </w:p>
    <w:p>
      <w:pPr>
        <w:pStyle w:val="Normal"/>
        <w:tabs>
          <w:tab w:val="clear" w:pos="408"/>
          <w:tab w:val="left" w:pos="3402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  <w:vertAlign w:val="superscript"/>
        </w:rPr>
        <w:t>зачтено / не зачтено</w:t>
      </w:r>
    </w:p>
    <w:p>
      <w:pPr>
        <w:pStyle w:val="Normal"/>
        <w:tabs>
          <w:tab w:val="clear" w:pos="408"/>
          <w:tab w:val="left" w:pos="3402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bscript"/>
        </w:rPr>
        <w:t>«______» ________________</w:t>
      </w:r>
      <w:r>
        <w:rPr>
          <w:rFonts w:cs="Times New Roman" w:ascii="Times New Roman" w:hAnsi="Times New Roman"/>
        </w:rPr>
        <w:t>20</w:t>
      </w:r>
      <w:r>
        <w:rPr>
          <w:rFonts w:cs="Times New Roman" w:ascii="Times New Roman" w:hAnsi="Times New Roman"/>
          <w:vertAlign w:val="subscript"/>
        </w:rPr>
        <w:t>______     ____________________________ / __________________________________________</w:t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                   </w:t>
      </w:r>
      <w:r>
        <w:rPr>
          <w:rFonts w:cs="Times New Roman" w:ascii="Times New Roman" w:hAnsi="Times New Roman"/>
          <w:vertAlign w:val="superscript"/>
        </w:rPr>
        <w:t>(дата)</w:t>
      </w:r>
      <w:r>
        <w:rPr>
          <w:rFonts w:cs="Times New Roman" w:ascii="Times New Roman" w:hAnsi="Times New Roman"/>
        </w:rPr>
        <w:t xml:space="preserve">                                        </w:t>
      </w:r>
      <w:r>
        <w:rPr>
          <w:rFonts w:cs="Times New Roman" w:ascii="Times New Roman" w:hAnsi="Times New Roman"/>
          <w:vertAlign w:val="superscript"/>
        </w:rPr>
        <w:t xml:space="preserve">Подпись </w:t>
      </w:r>
      <w:r>
        <w:rPr>
          <w:rFonts w:cs="Times New Roman" w:ascii="Times New Roman" w:hAnsi="Times New Roman"/>
        </w:rPr>
        <w:t xml:space="preserve">                                         </w:t>
      </w:r>
      <w:r>
        <w:rPr>
          <w:rFonts w:cs="Times New Roman" w:ascii="Times New Roman" w:hAnsi="Times New Roman"/>
          <w:vertAlign w:val="superscript"/>
        </w:rPr>
        <w:t>ФИО Руководителя практики</w:t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381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2"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180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1e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b31e51"/>
    <w:rPr>
      <w:rFonts w:ascii="Calibri" w:hAnsi="Calibri" w:asciiTheme="minorHAnsi" w:hAnsiTheme="minorHAnsi"/>
      <w:sz w:val="20"/>
      <w:szCs w:val="20"/>
    </w:rPr>
  </w:style>
  <w:style w:type="character" w:styleId="Style15" w:customStyle="1">
    <w:name w:val="Привязка сноски"/>
    <w:rsid w:val="00455c77"/>
    <w:rPr>
      <w:vertAlign w:val="superscript"/>
    </w:rPr>
  </w:style>
  <w:style w:type="character" w:styleId="FootnoteCharacters" w:customStyle="1">
    <w:name w:val="Footnote Characters"/>
    <w:basedOn w:val="DefaultParagraphFont"/>
    <w:semiHidden/>
    <w:unhideWhenUsed/>
    <w:qFormat/>
    <w:rsid w:val="00b31e51"/>
    <w:rPr>
      <w:vertAlign w:val="superscript"/>
    </w:rPr>
  </w:style>
  <w:style w:type="character" w:styleId="Blk" w:customStyle="1">
    <w:name w:val="blk"/>
    <w:basedOn w:val="DefaultParagraphFont"/>
    <w:qFormat/>
    <w:rsid w:val="00fc7649"/>
    <w:rPr/>
  </w:style>
  <w:style w:type="character" w:styleId="Style16" w:customStyle="1">
    <w:name w:val="Интернет-ссылка"/>
    <w:uiPriority w:val="99"/>
    <w:unhideWhenUsed/>
    <w:rsid w:val="00f62229"/>
    <w:rPr>
      <w:color w:val="0000FF"/>
      <w:u w:val="single"/>
    </w:rPr>
  </w:style>
  <w:style w:type="character" w:styleId="Style17" w:customStyle="1">
    <w:name w:val="Посещённая гиперссылка"/>
    <w:rsid w:val="00455c77"/>
    <w:rPr>
      <w:color w:val="800000"/>
      <w:u w:val="single"/>
    </w:rPr>
  </w:style>
  <w:style w:type="character" w:styleId="Style18" w:customStyle="1">
    <w:name w:val="Символ сноски"/>
    <w:qFormat/>
    <w:rsid w:val="00455c77"/>
    <w:rPr/>
  </w:style>
  <w:style w:type="character" w:styleId="Style19" w:customStyle="1">
    <w:name w:val="Привязка концевой сноски"/>
    <w:rsid w:val="00455c77"/>
    <w:rPr>
      <w:vertAlign w:val="superscript"/>
    </w:rPr>
  </w:style>
  <w:style w:type="character" w:styleId="Style20" w:customStyle="1">
    <w:name w:val="Символ концевой сноски"/>
    <w:qFormat/>
    <w:rsid w:val="00455c77"/>
    <w:rPr/>
  </w:style>
  <w:style w:type="character" w:styleId="1" w:customStyle="1">
    <w:name w:val="Основной текст1"/>
    <w:link w:val="a9"/>
    <w:qFormat/>
    <w:rsid w:val="00455c77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yle21" w:customStyle="1">
    <w:name w:val="Основной текст + Полужирный"/>
    <w:qFormat/>
    <w:rsid w:val="00455c77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WW8Num12z0" w:customStyle="1">
    <w:name w:val="WW8Num12z0"/>
    <w:qFormat/>
    <w:rsid w:val="00455c77"/>
    <w:rPr/>
  </w:style>
  <w:style w:type="character" w:styleId="WW8Num12z1" w:customStyle="1">
    <w:name w:val="WW8Num12z1"/>
    <w:qFormat/>
    <w:rsid w:val="00455c77"/>
    <w:rPr/>
  </w:style>
  <w:style w:type="character" w:styleId="WW8Num12z2" w:customStyle="1">
    <w:name w:val="WW8Num12z2"/>
    <w:qFormat/>
    <w:rsid w:val="00455c77"/>
    <w:rPr/>
  </w:style>
  <w:style w:type="character" w:styleId="WW8Num12z3" w:customStyle="1">
    <w:name w:val="WW8Num12z3"/>
    <w:qFormat/>
    <w:rsid w:val="00455c77"/>
    <w:rPr/>
  </w:style>
  <w:style w:type="character" w:styleId="WW8Num12z4" w:customStyle="1">
    <w:name w:val="WW8Num12z4"/>
    <w:qFormat/>
    <w:rsid w:val="00455c77"/>
    <w:rPr/>
  </w:style>
  <w:style w:type="character" w:styleId="WW8Num12z5" w:customStyle="1">
    <w:name w:val="WW8Num12z5"/>
    <w:qFormat/>
    <w:rsid w:val="00455c77"/>
    <w:rPr/>
  </w:style>
  <w:style w:type="character" w:styleId="WW8Num12z6" w:customStyle="1">
    <w:name w:val="WW8Num12z6"/>
    <w:qFormat/>
    <w:rsid w:val="00455c77"/>
    <w:rPr/>
  </w:style>
  <w:style w:type="character" w:styleId="WW8Num12z7" w:customStyle="1">
    <w:name w:val="WW8Num12z7"/>
    <w:qFormat/>
    <w:rsid w:val="00455c77"/>
    <w:rPr/>
  </w:style>
  <w:style w:type="character" w:styleId="WW8Num12z8" w:customStyle="1">
    <w:name w:val="WW8Num12z8"/>
    <w:qFormat/>
    <w:rsid w:val="00455c77"/>
    <w:rPr/>
  </w:style>
  <w:style w:type="character" w:styleId="Style22" w:customStyle="1">
    <w:name w:val="Основной текст + Полужирный;Курсив"/>
    <w:qFormat/>
    <w:rsid w:val="00455c77"/>
    <w:rPr>
      <w:rFonts w:ascii="Times New Roman" w:hAnsi="Times New Roman" w:eastAsia="Times New Roman" w:cs="Times New Roman"/>
      <w:i/>
      <w:iCs/>
      <w:sz w:val="20"/>
      <w:szCs w:val="20"/>
      <w:shd w:fill="FFFFFF" w:val="clear"/>
    </w:rPr>
  </w:style>
  <w:style w:type="character" w:styleId="Style23" w:customStyle="1">
    <w:name w:val="Основной текст + Курсив"/>
    <w:qFormat/>
    <w:rsid w:val="00455c77"/>
    <w:rPr>
      <w:rFonts w:ascii="Times New Roman" w:hAnsi="Times New Roman" w:eastAsia="Times New Roman" w:cs="Times New Roman"/>
      <w:i/>
      <w:iCs/>
      <w:sz w:val="20"/>
      <w:szCs w:val="20"/>
      <w:shd w:fill="FFFFFF" w:val="clear"/>
    </w:rPr>
  </w:style>
  <w:style w:type="character" w:styleId="9" w:customStyle="1">
    <w:name w:val="Основной текст (9) + Не полужирный;Не малые прописные"/>
    <w:qFormat/>
    <w:rsid w:val="00455c77"/>
    <w:rPr>
      <w:rFonts w:ascii="Times New Roman" w:hAnsi="Times New Roman" w:eastAsia="Times New Roman" w:cs="Times New Roman"/>
      <w:smallCaps/>
      <w:sz w:val="20"/>
      <w:szCs w:val="20"/>
      <w:shd w:fill="FFFFFF" w:val="clear"/>
    </w:rPr>
  </w:style>
  <w:style w:type="character" w:styleId="Style24" w:customStyle="1">
    <w:name w:val="Символ нумерации"/>
    <w:qFormat/>
    <w:rsid w:val="00455c77"/>
    <w:rPr/>
  </w:style>
  <w:style w:type="character" w:styleId="Style25" w:customStyle="1">
    <w:name w:val="Выделение жирным"/>
    <w:qFormat/>
    <w:rsid w:val="00455c77"/>
    <w:rPr>
      <w:b/>
      <w:bCs/>
    </w:rPr>
  </w:style>
  <w:style w:type="character" w:styleId="FontStyle15" w:customStyle="1">
    <w:name w:val="Font Style15"/>
    <w:basedOn w:val="DefaultParagraphFont"/>
    <w:qFormat/>
    <w:rsid w:val="00455c77"/>
    <w:rPr>
      <w:rFonts w:ascii="Times New Roman" w:hAnsi="Times New Roman" w:cs="Times New Roman"/>
      <w:b/>
      <w:bCs/>
      <w:sz w:val="20"/>
      <w:szCs w:val="20"/>
    </w:rPr>
  </w:style>
  <w:style w:type="character" w:styleId="FontStyle12" w:customStyle="1">
    <w:name w:val="Font Style12"/>
    <w:basedOn w:val="DefaultParagraphFont"/>
    <w:qFormat/>
    <w:rsid w:val="00455c77"/>
    <w:rPr>
      <w:rFonts w:ascii="Times New Roman" w:hAnsi="Times New Roman" w:cs="Times New Roman"/>
      <w:sz w:val="18"/>
      <w:szCs w:val="18"/>
    </w:rPr>
  </w:style>
  <w:style w:type="character" w:styleId="3" w:customStyle="1">
    <w:name w:val="Основной текст 3 Знак"/>
    <w:basedOn w:val="DefaultParagraphFont"/>
    <w:link w:val="3"/>
    <w:uiPriority w:val="99"/>
    <w:semiHidden/>
    <w:qFormat/>
    <w:rsid w:val="00445415"/>
    <w:rPr>
      <w:rFonts w:ascii="Calibri" w:hAnsi="Calibri" w:eastAsia="Calibri" w:asciiTheme="minorHAnsi" w:hAnsiTheme="minorHAnsi"/>
      <w:sz w:val="16"/>
      <w:szCs w:val="16"/>
    </w:rPr>
  </w:style>
  <w:style w:type="character" w:styleId="Style26" w:customStyle="1">
    <w:name w:val="Основной текст_"/>
    <w:link w:val="1"/>
    <w:qFormat/>
    <w:locked/>
    <w:rsid w:val="00445415"/>
    <w:rPr>
      <w:rFonts w:ascii="Calibri" w:hAnsi="Calibri" w:asciiTheme="minorHAnsi" w:hAnsiTheme="minorHAnsi"/>
      <w:sz w:val="27"/>
      <w:szCs w:val="27"/>
      <w:shd w:fill="FFFFFF" w:val="clear"/>
    </w:rPr>
  </w:style>
  <w:style w:type="character" w:styleId="11" w:customStyle="1">
    <w:name w:val="Заголовок 1 Знак"/>
    <w:qFormat/>
    <w:rsid w:val="00a17eb6"/>
    <w:rPr>
      <w:rFonts w:ascii="Times New Roman" w:hAnsi="Times New Roman" w:cs="Times New Roman"/>
      <w:b/>
      <w:sz w:val="28"/>
      <w:szCs w:val="28"/>
      <w:lang w:val="ru-RU"/>
    </w:rPr>
  </w:style>
  <w:style w:type="character" w:styleId="WW8Num39z0" w:customStyle="1">
    <w:name w:val="WW8Num39z0"/>
    <w:qFormat/>
    <w:rsid w:val="00a17eb6"/>
    <w:rPr>
      <w:rFonts w:ascii="Symbol" w:hAnsi="Symbol" w:cs="Symbol"/>
      <w:sz w:val="28"/>
      <w:szCs w:val="28"/>
    </w:rPr>
  </w:style>
  <w:style w:type="character" w:styleId="WW8Num39z1" w:customStyle="1">
    <w:name w:val="WW8Num39z1"/>
    <w:qFormat/>
    <w:rsid w:val="00a17eb6"/>
    <w:rPr/>
  </w:style>
  <w:style w:type="character" w:styleId="WW8Num39z2" w:customStyle="1">
    <w:name w:val="WW8Num39z2"/>
    <w:qFormat/>
    <w:rsid w:val="00a17eb6"/>
    <w:rPr/>
  </w:style>
  <w:style w:type="character" w:styleId="WW8Num39z3" w:customStyle="1">
    <w:name w:val="WW8Num39z3"/>
    <w:qFormat/>
    <w:rsid w:val="00a17eb6"/>
    <w:rPr/>
  </w:style>
  <w:style w:type="character" w:styleId="WW8Num39z4" w:customStyle="1">
    <w:name w:val="WW8Num39z4"/>
    <w:qFormat/>
    <w:rsid w:val="00a17eb6"/>
    <w:rPr/>
  </w:style>
  <w:style w:type="character" w:styleId="WW8Num39z5" w:customStyle="1">
    <w:name w:val="WW8Num39z5"/>
    <w:qFormat/>
    <w:rsid w:val="00a17eb6"/>
    <w:rPr/>
  </w:style>
  <w:style w:type="character" w:styleId="WW8Num39z6" w:customStyle="1">
    <w:name w:val="WW8Num39z6"/>
    <w:qFormat/>
    <w:rsid w:val="00a17eb6"/>
    <w:rPr/>
  </w:style>
  <w:style w:type="character" w:styleId="WW8Num39z7" w:customStyle="1">
    <w:name w:val="WW8Num39z7"/>
    <w:qFormat/>
    <w:rsid w:val="00a17eb6"/>
    <w:rPr/>
  </w:style>
  <w:style w:type="character" w:styleId="WW8Num39z8" w:customStyle="1">
    <w:name w:val="WW8Num39z8"/>
    <w:qFormat/>
    <w:rsid w:val="00a17eb6"/>
    <w:rPr/>
  </w:style>
  <w:style w:type="character" w:styleId="WW8Num32z0" w:customStyle="1">
    <w:name w:val="WW8Num32z0"/>
    <w:qFormat/>
    <w:rsid w:val="00a17eb6"/>
    <w:rPr>
      <w:rFonts w:ascii="Symbol" w:hAnsi="Symbol" w:cs="Symbol"/>
    </w:rPr>
  </w:style>
  <w:style w:type="character" w:styleId="WW8Num32z1" w:customStyle="1">
    <w:name w:val="WW8Num32z1"/>
    <w:qFormat/>
    <w:rsid w:val="00a17eb6"/>
    <w:rPr/>
  </w:style>
  <w:style w:type="character" w:styleId="WW8Num32z2" w:customStyle="1">
    <w:name w:val="WW8Num32z2"/>
    <w:qFormat/>
    <w:rsid w:val="00a17eb6"/>
    <w:rPr/>
  </w:style>
  <w:style w:type="character" w:styleId="WW8Num32z3" w:customStyle="1">
    <w:name w:val="WW8Num32z3"/>
    <w:qFormat/>
    <w:rsid w:val="00a17eb6"/>
    <w:rPr/>
  </w:style>
  <w:style w:type="character" w:styleId="WW8Num32z4" w:customStyle="1">
    <w:name w:val="WW8Num32z4"/>
    <w:qFormat/>
    <w:rsid w:val="00a17eb6"/>
    <w:rPr/>
  </w:style>
  <w:style w:type="character" w:styleId="WW8Num32z5" w:customStyle="1">
    <w:name w:val="WW8Num32z5"/>
    <w:qFormat/>
    <w:rsid w:val="00a17eb6"/>
    <w:rPr/>
  </w:style>
  <w:style w:type="character" w:styleId="WW8Num32z6" w:customStyle="1">
    <w:name w:val="WW8Num32z6"/>
    <w:qFormat/>
    <w:rsid w:val="00a17eb6"/>
    <w:rPr/>
  </w:style>
  <w:style w:type="character" w:styleId="WW8Num32z7" w:customStyle="1">
    <w:name w:val="WW8Num32z7"/>
    <w:qFormat/>
    <w:rsid w:val="00a17eb6"/>
    <w:rPr/>
  </w:style>
  <w:style w:type="character" w:styleId="WW8Num32z8" w:customStyle="1">
    <w:name w:val="WW8Num32z8"/>
    <w:qFormat/>
    <w:rsid w:val="00a17eb6"/>
    <w:rPr/>
  </w:style>
  <w:style w:type="character" w:styleId="WW8Num38z0" w:customStyle="1">
    <w:name w:val="WW8Num38z0"/>
    <w:qFormat/>
    <w:rsid w:val="00a17eb6"/>
    <w:rPr>
      <w:rFonts w:ascii="Times New Roman" w:hAnsi="Times New Roman" w:cs="Times New Roman"/>
      <w:sz w:val="28"/>
      <w:szCs w:val="28"/>
    </w:rPr>
  </w:style>
  <w:style w:type="character" w:styleId="WW8Num38z1" w:customStyle="1">
    <w:name w:val="WW8Num38z1"/>
    <w:qFormat/>
    <w:rsid w:val="00a17eb6"/>
    <w:rPr/>
  </w:style>
  <w:style w:type="character" w:styleId="WW8Num38z2" w:customStyle="1">
    <w:name w:val="WW8Num38z2"/>
    <w:qFormat/>
    <w:rsid w:val="00a17eb6"/>
    <w:rPr/>
  </w:style>
  <w:style w:type="character" w:styleId="WW8Num38z3" w:customStyle="1">
    <w:name w:val="WW8Num38z3"/>
    <w:qFormat/>
    <w:rsid w:val="00a17eb6"/>
    <w:rPr/>
  </w:style>
  <w:style w:type="character" w:styleId="WW8Num38z4" w:customStyle="1">
    <w:name w:val="WW8Num38z4"/>
    <w:qFormat/>
    <w:rsid w:val="00a17eb6"/>
    <w:rPr/>
  </w:style>
  <w:style w:type="character" w:styleId="WW8Num38z5" w:customStyle="1">
    <w:name w:val="WW8Num38z5"/>
    <w:qFormat/>
    <w:rsid w:val="00a17eb6"/>
    <w:rPr/>
  </w:style>
  <w:style w:type="character" w:styleId="WW8Num38z6" w:customStyle="1">
    <w:name w:val="WW8Num38z6"/>
    <w:qFormat/>
    <w:rsid w:val="00a17eb6"/>
    <w:rPr/>
  </w:style>
  <w:style w:type="character" w:styleId="WW8Num38z7" w:customStyle="1">
    <w:name w:val="WW8Num38z7"/>
    <w:qFormat/>
    <w:rsid w:val="00a17eb6"/>
    <w:rPr/>
  </w:style>
  <w:style w:type="character" w:styleId="WW8Num38z8" w:customStyle="1">
    <w:name w:val="WW8Num38z8"/>
    <w:qFormat/>
    <w:rsid w:val="00a17eb6"/>
    <w:rPr/>
  </w:style>
  <w:style w:type="character" w:styleId="Style27" w:customStyle="1">
    <w:name w:val="Ссылка указателя"/>
    <w:qFormat/>
    <w:rsid w:val="00a17eb6"/>
    <w:rPr/>
  </w:style>
  <w:style w:type="character" w:styleId="2" w:customStyle="1">
    <w:name w:val="Заголовок 2 Знак"/>
    <w:basedOn w:val="DefaultParagraphFont"/>
    <w:qFormat/>
    <w:rsid w:val="00a17eb6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Style28" w:customStyle="1">
    <w:name w:val="Гипертекстовая ссылка"/>
    <w:qFormat/>
    <w:rsid w:val="00a17eb6"/>
    <w:rPr>
      <w:color w:val="106BBE"/>
    </w:rPr>
  </w:style>
  <w:style w:type="character" w:styleId="Style29" w:customStyle="1">
    <w:name w:val="Текст выноски Знак"/>
    <w:basedOn w:val="DefaultParagraphFont"/>
    <w:link w:val="afe"/>
    <w:uiPriority w:val="99"/>
    <w:semiHidden/>
    <w:qFormat/>
    <w:rsid w:val="00da4b36"/>
    <w:rPr>
      <w:rFonts w:ascii="Segoe UI" w:hAnsi="Segoe UI" w:eastAsia="Calibri" w:cs="Segoe UI"/>
      <w:sz w:val="18"/>
      <w:szCs w:val="18"/>
    </w:rPr>
  </w:style>
  <w:style w:type="paragraph" w:styleId="Style30">
    <w:name w:val="Заголовок"/>
    <w:basedOn w:val="Normal"/>
    <w:next w:val="Style3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1">
    <w:name w:val="Body Text"/>
    <w:basedOn w:val="Normal"/>
    <w:rsid w:val="00455c77"/>
    <w:pPr>
      <w:spacing w:before="0" w:after="140"/>
    </w:pPr>
    <w:rPr/>
  </w:style>
  <w:style w:type="paragraph" w:styleId="Style32">
    <w:name w:val="List"/>
    <w:basedOn w:val="Style31"/>
    <w:rsid w:val="00455c77"/>
    <w:pPr/>
    <w:rPr>
      <w:rFonts w:cs="Mangal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4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Заголовок 11"/>
    <w:basedOn w:val="Normal"/>
    <w:next w:val="Normal"/>
    <w:qFormat/>
    <w:rsid w:val="00455c77"/>
    <w:pPr>
      <w:keepNext w:val="true"/>
      <w:spacing w:lineRule="auto" w:line="240" w:before="0" w:after="0"/>
      <w:jc w:val="center"/>
      <w:outlineLvl w:val="0"/>
    </w:pPr>
    <w:rPr>
      <w:b/>
      <w:bCs/>
      <w:kern w:val="2"/>
      <w:sz w:val="28"/>
      <w:szCs w:val="28"/>
    </w:rPr>
  </w:style>
  <w:style w:type="paragraph" w:styleId="21" w:customStyle="1">
    <w:name w:val="Заголовок 21"/>
    <w:basedOn w:val="Normal"/>
    <w:next w:val="Normal"/>
    <w:qFormat/>
    <w:rsid w:val="00455c77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12" w:customStyle="1">
    <w:name w:val="Заголовок1"/>
    <w:basedOn w:val="Normal"/>
    <w:next w:val="Style31"/>
    <w:qFormat/>
    <w:rsid w:val="00455c7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3" w:customStyle="1">
    <w:name w:val="Название объекта1"/>
    <w:basedOn w:val="Normal"/>
    <w:qFormat/>
    <w:rsid w:val="00455c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455c77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31e5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4" w:customStyle="1">
    <w:name w:val="Текст сноски1"/>
    <w:basedOn w:val="Normal"/>
    <w:uiPriority w:val="99"/>
    <w:semiHidden/>
    <w:unhideWhenUsed/>
    <w:qFormat/>
    <w:rsid w:val="00b31e51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ec495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qFormat/>
    <w:rsid w:val="00a17eb6"/>
    <w:pPr>
      <w:spacing w:before="0" w:after="200"/>
      <w:ind w:left="720" w:hanging="0"/>
      <w:contextualSpacing/>
    </w:pPr>
    <w:rPr>
      <w:rFonts w:ascii="Calibri" w:hAnsi="Calibri" w:cs="Calibri"/>
    </w:rPr>
  </w:style>
  <w:style w:type="paragraph" w:styleId="Style35" w:customStyle="1">
    <w:name w:val="Прижатый влево"/>
    <w:basedOn w:val="Normal"/>
    <w:next w:val="Normal"/>
    <w:qFormat/>
    <w:rsid w:val="00fc7649"/>
    <w:pPr>
      <w:suppressAutoHyphens w:val="true"/>
      <w:spacing w:lineRule="auto" w:line="240" w:before="0" w:after="0"/>
    </w:pPr>
    <w:rPr>
      <w:rFonts w:ascii="Arial" w:hAnsi="Arial" w:cs="Times New Roman"/>
      <w:sz w:val="20"/>
      <w:szCs w:val="20"/>
      <w:lang w:eastAsia="ar-SA"/>
    </w:rPr>
  </w:style>
  <w:style w:type="paragraph" w:styleId="Msonormalcxspmiddle" w:customStyle="1">
    <w:name w:val="msonormalcxspmiddle"/>
    <w:basedOn w:val="Normal"/>
    <w:qFormat/>
    <w:rsid w:val="008d19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2" w:customStyle="1">
    <w:name w:val="Основной текст2"/>
    <w:basedOn w:val="Normal"/>
    <w:qFormat/>
    <w:rsid w:val="00455c77"/>
    <w:pPr>
      <w:shd w:val="clear" w:color="auto" w:fill="FFFFFF"/>
      <w:spacing w:before="180" w:after="5700"/>
      <w:jc w:val="center"/>
    </w:pPr>
    <w:rPr>
      <w:sz w:val="20"/>
      <w:szCs w:val="20"/>
      <w:lang w:eastAsia="zh-CN"/>
    </w:rPr>
  </w:style>
  <w:style w:type="paragraph" w:styleId="91" w:customStyle="1">
    <w:name w:val="Основной текст (9)"/>
    <w:basedOn w:val="Normal"/>
    <w:qFormat/>
    <w:rsid w:val="00455c77"/>
    <w:pPr>
      <w:shd w:val="clear" w:color="auto" w:fill="FFFFFF"/>
      <w:spacing w:before="300" w:after="300"/>
    </w:pPr>
    <w:rPr>
      <w:sz w:val="20"/>
      <w:szCs w:val="20"/>
      <w:lang w:eastAsia="zh-CN"/>
    </w:rPr>
  </w:style>
  <w:style w:type="paragraph" w:styleId="4" w:customStyle="1">
    <w:name w:val="Заголовок №4"/>
    <w:basedOn w:val="Normal"/>
    <w:qFormat/>
    <w:rsid w:val="00455c77"/>
    <w:pPr>
      <w:shd w:val="clear" w:color="auto" w:fill="FFFFFF"/>
      <w:spacing w:before="0" w:after="2460"/>
      <w:outlineLvl w:val="3"/>
    </w:pPr>
    <w:rPr>
      <w:sz w:val="20"/>
      <w:szCs w:val="20"/>
      <w:lang w:eastAsia="zh-CN"/>
    </w:rPr>
  </w:style>
  <w:style w:type="paragraph" w:styleId="5" w:customStyle="1">
    <w:name w:val="Основной текст (5)"/>
    <w:basedOn w:val="Normal"/>
    <w:qFormat/>
    <w:rsid w:val="00455c77"/>
    <w:pPr>
      <w:shd w:val="clear" w:color="auto" w:fill="FFFFFF"/>
      <w:spacing w:lineRule="exact" w:line="264" w:before="1440" w:after="0"/>
      <w:jc w:val="center"/>
    </w:pPr>
    <w:rPr>
      <w:sz w:val="20"/>
      <w:szCs w:val="20"/>
      <w:lang w:eastAsia="zh-CN"/>
    </w:rPr>
  </w:style>
  <w:style w:type="paragraph" w:styleId="ConsPlusNormal" w:customStyle="1">
    <w:name w:val="ConsPlusNormal"/>
    <w:qFormat/>
    <w:rsid w:val="00455c7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15" w:customStyle="1">
    <w:name w:val="Нижний колонтитул1"/>
    <w:basedOn w:val="Normal"/>
    <w:qFormat/>
    <w:rsid w:val="00455c77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23" w:customStyle="1">
    <w:name w:val="Абзац списка2"/>
    <w:basedOn w:val="Normal"/>
    <w:qFormat/>
    <w:rsid w:val="00455c77"/>
    <w:pPr>
      <w:spacing w:before="0" w:after="0"/>
      <w:ind w:left="142" w:hanging="0"/>
      <w:contextualSpacing/>
      <w:jc w:val="both"/>
    </w:pPr>
    <w:rPr>
      <w:sz w:val="28"/>
      <w:lang w:eastAsia="zh-CN"/>
    </w:rPr>
  </w:style>
  <w:style w:type="paragraph" w:styleId="16" w:customStyle="1">
    <w:name w:val="Стиль1"/>
    <w:basedOn w:val="22"/>
    <w:qFormat/>
    <w:rsid w:val="00455c77"/>
    <w:pPr>
      <w:shd w:val="clear" w:color="auto" w:fill="auto"/>
      <w:spacing w:before="0" w:after="0"/>
      <w:ind w:firstLine="709"/>
      <w:jc w:val="both"/>
    </w:pPr>
    <w:rPr/>
  </w:style>
  <w:style w:type="paragraph" w:styleId="NormalWeb">
    <w:name w:val="Normal (Web)"/>
    <w:basedOn w:val="Normal"/>
    <w:qFormat/>
    <w:rsid w:val="00a17eb6"/>
    <w:pPr>
      <w:spacing w:before="280" w:after="280"/>
    </w:pPr>
    <w:rPr/>
  </w:style>
  <w:style w:type="paragraph" w:styleId="Bodytext2" w:customStyle="1">
    <w:name w:val="Body text (2)"/>
    <w:basedOn w:val="Normal"/>
    <w:qFormat/>
    <w:rsid w:val="00455c77"/>
    <w:pPr>
      <w:widowControl w:val="false"/>
      <w:shd w:val="clear" w:color="auto" w:fill="FFFFFF"/>
      <w:spacing w:lineRule="exact" w:line="274" w:before="0" w:after="0"/>
      <w:jc w:val="both"/>
    </w:pPr>
    <w:rPr>
      <w:rFonts w:ascii="Times New Roman" w:hAnsi="Times New Roman" w:eastAsia="Times New Roman" w:cs="Times New Roman"/>
    </w:rPr>
  </w:style>
  <w:style w:type="paragraph" w:styleId="Heading1" w:customStyle="1">
    <w:name w:val="Heading #1"/>
    <w:basedOn w:val="Normal"/>
    <w:qFormat/>
    <w:rsid w:val="00455c77"/>
    <w:pPr>
      <w:widowControl w:val="false"/>
      <w:shd w:val="clear" w:color="auto" w:fill="FFFFFF"/>
      <w:spacing w:lineRule="exact" w:line="274" w:before="300" w:after="0"/>
      <w:outlineLvl w:val="0"/>
    </w:pPr>
    <w:rPr>
      <w:rFonts w:ascii="Times New Roman" w:hAnsi="Times New Roman" w:eastAsia="Times New Roman" w:cs="Times New Roman"/>
      <w:b/>
      <w:bCs/>
    </w:rPr>
  </w:style>
  <w:style w:type="paragraph" w:styleId="Style210" w:customStyle="1">
    <w:name w:val="_Style 2"/>
    <w:basedOn w:val="Normal"/>
    <w:qFormat/>
    <w:rsid w:val="00455c77"/>
    <w:pPr>
      <w:spacing w:before="0" w:after="0"/>
      <w:ind w:left="142" w:hanging="0"/>
      <w:contextualSpacing/>
      <w:jc w:val="both"/>
    </w:pPr>
    <w:rPr>
      <w:sz w:val="28"/>
      <w:lang w:eastAsia="zh-CN"/>
    </w:rPr>
  </w:style>
  <w:style w:type="paragraph" w:styleId="Style36" w:customStyle="1">
    <w:name w:val="Содержимое таблицы"/>
    <w:basedOn w:val="Normal"/>
    <w:qFormat/>
    <w:rsid w:val="00455c77"/>
    <w:pPr>
      <w:suppressLineNumbers/>
    </w:pPr>
    <w:rPr/>
  </w:style>
  <w:style w:type="paragraph" w:styleId="Style37" w:customStyle="1">
    <w:name w:val="Заголовок таблицы"/>
    <w:basedOn w:val="Style36"/>
    <w:qFormat/>
    <w:rsid w:val="00455c77"/>
    <w:pPr>
      <w:jc w:val="center"/>
    </w:pPr>
    <w:rPr>
      <w:b/>
      <w:bCs/>
    </w:rPr>
  </w:style>
  <w:style w:type="paragraph" w:styleId="Style38">
    <w:name w:val="Body Text Indent"/>
    <w:basedOn w:val="Normal"/>
    <w:rsid w:val="00455c77"/>
    <w:pPr>
      <w:spacing w:lineRule="auto" w:line="360"/>
      <w:ind w:firstLine="540"/>
      <w:jc w:val="both"/>
    </w:pPr>
    <w:rPr>
      <w:sz w:val="28"/>
      <w:szCs w:val="24"/>
      <w:lang w:eastAsia="ru-RU"/>
    </w:rPr>
  </w:style>
  <w:style w:type="paragraph" w:styleId="17" w:customStyle="1">
    <w:name w:val="Основной текст1"/>
    <w:basedOn w:val="Normal"/>
    <w:qFormat/>
    <w:rsid w:val="00455c77"/>
    <w:pPr>
      <w:shd w:val="clear" w:color="auto" w:fill="FFFFFF"/>
      <w:spacing w:before="0" w:after="120"/>
    </w:pPr>
    <w:rPr>
      <w:rFonts w:eastAsia="Calibri" w:eastAsiaTheme="minorHAnsi"/>
      <w:sz w:val="27"/>
      <w:szCs w:val="27"/>
    </w:rPr>
  </w:style>
  <w:style w:type="paragraph" w:styleId="Style51" w:customStyle="1">
    <w:name w:val="Style5"/>
    <w:basedOn w:val="Normal"/>
    <w:qFormat/>
    <w:rsid w:val="00455c77"/>
    <w:pPr>
      <w:spacing w:lineRule="exact" w:line="258"/>
      <w:ind w:firstLine="346"/>
      <w:jc w:val="both"/>
    </w:pPr>
    <w:rPr>
      <w:sz w:val="24"/>
      <w:szCs w:val="24"/>
      <w:lang w:eastAsia="ru-RU"/>
    </w:rPr>
  </w:style>
  <w:style w:type="paragraph" w:styleId="Style81" w:customStyle="1">
    <w:name w:val="Style8"/>
    <w:basedOn w:val="Normal"/>
    <w:qFormat/>
    <w:rsid w:val="00455c77"/>
    <w:pPr>
      <w:spacing w:lineRule="exact" w:line="248"/>
      <w:ind w:firstLine="331"/>
      <w:jc w:val="both"/>
    </w:pPr>
    <w:rPr>
      <w:sz w:val="24"/>
      <w:szCs w:val="24"/>
      <w:lang w:eastAsia="ru-RU"/>
    </w:rPr>
  </w:style>
  <w:style w:type="paragraph" w:styleId="BodyText3">
    <w:name w:val="Body Text 3"/>
    <w:basedOn w:val="Normal"/>
    <w:qFormat/>
    <w:rsid w:val="00a17eb6"/>
    <w:pPr>
      <w:widowControl w:val="false"/>
      <w:spacing w:before="0" w:after="120"/>
    </w:pPr>
    <w:rPr>
      <w:sz w:val="16"/>
      <w:szCs w:val="16"/>
    </w:rPr>
  </w:style>
  <w:style w:type="paragraph" w:styleId="Style39" w:customStyle="1">
    <w:name w:val="Содержимое врезки"/>
    <w:basedOn w:val="Normal"/>
    <w:qFormat/>
    <w:rsid w:val="00a17eb6"/>
    <w:pPr/>
    <w:rPr/>
  </w:style>
  <w:style w:type="paragraph" w:styleId="TOCHeading">
    <w:name w:val="TOC Heading"/>
    <w:basedOn w:val="111"/>
    <w:next w:val="Normal"/>
    <w:qFormat/>
    <w:rsid w:val="00a17eb6"/>
    <w:pPr>
      <w:keepLines/>
      <w:spacing w:lineRule="auto" w:line="259" w:before="240" w:after="0"/>
      <w:jc w:val="left"/>
    </w:pPr>
    <w:rPr>
      <w:rFonts w:ascii="Cambria" w:hAnsi="Cambria"/>
      <w:b w:val="false"/>
      <w:bCs w:val="false"/>
      <w:color w:val="2E74B5"/>
      <w:sz w:val="32"/>
      <w:szCs w:val="32"/>
      <w:lang w:eastAsia="ru-RU"/>
    </w:rPr>
  </w:style>
  <w:style w:type="paragraph" w:styleId="24">
    <w:name w:val="TOC 2"/>
    <w:basedOn w:val="Normal"/>
    <w:next w:val="Normal"/>
    <w:rsid w:val="00a17eb6"/>
    <w:pPr>
      <w:tabs>
        <w:tab w:val="clear" w:pos="408"/>
        <w:tab w:val="right" w:pos="9488" w:leader="dot"/>
      </w:tabs>
      <w:spacing w:lineRule="auto" w:line="360"/>
      <w:ind w:left="240" w:hanging="0"/>
    </w:pPr>
    <w:rPr>
      <w:sz w:val="24"/>
      <w:szCs w:val="24"/>
      <w:lang w:eastAsia="ru-RU"/>
    </w:rPr>
  </w:style>
  <w:style w:type="paragraph" w:styleId="BodyTextIndent2">
    <w:name w:val="Body Text Indent 2"/>
    <w:basedOn w:val="Normal"/>
    <w:qFormat/>
    <w:rsid w:val="00a17eb6"/>
    <w:pPr>
      <w:spacing w:lineRule="auto" w:line="480" w:before="0" w:after="120"/>
      <w:ind w:left="283" w:hanging="0"/>
    </w:pPr>
    <w:rPr/>
  </w:style>
  <w:style w:type="paragraph" w:styleId="BalloonText">
    <w:name w:val="Balloon Text"/>
    <w:basedOn w:val="Normal"/>
    <w:link w:val="aff"/>
    <w:uiPriority w:val="99"/>
    <w:semiHidden/>
    <w:unhideWhenUsed/>
    <w:qFormat/>
    <w:rsid w:val="00da4b3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2" w:customStyle="1">
    <w:name w:val="WW8Num12"/>
    <w:qFormat/>
    <w:rsid w:val="00455c77"/>
  </w:style>
  <w:style w:type="numbering" w:styleId="WW8Num39" w:customStyle="1">
    <w:name w:val="WW8Num39"/>
    <w:qFormat/>
    <w:rsid w:val="00a17eb6"/>
  </w:style>
  <w:style w:type="numbering" w:styleId="WW8Num32" w:customStyle="1">
    <w:name w:val="WW8Num32"/>
    <w:qFormat/>
    <w:rsid w:val="00a17eb6"/>
  </w:style>
  <w:style w:type="numbering" w:styleId="WW8Num38" w:customStyle="1">
    <w:name w:val="WW8Num38"/>
    <w:qFormat/>
    <w:rsid w:val="00a17eb6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59"/>
    <w:rsid w:val="00b31e51"/>
    <w:rPr>
      <w:rFonts w:asciiTheme="minorHAnsi" w:hAnsiTheme="minorHAnsi"/>
      <w:sz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39"/>
    <w:rsid w:val="00b31e5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27526.28200" TargetMode="External"/><Relationship Id="rId3" Type="http://schemas.openxmlformats.org/officeDocument/2006/relationships/hyperlink" Target="https://urait.ru/bcode/468489" TargetMode="External"/><Relationship Id="rId4" Type="http://schemas.openxmlformats.org/officeDocument/2006/relationships/hyperlink" Target="https://urait.ru/bcode/470255" TargetMode="External"/><Relationship Id="rId5" Type="http://schemas.openxmlformats.org/officeDocument/2006/relationships/hyperlink" Target="https://urait.ru/bcode/468871" TargetMode="External"/><Relationship Id="rId6" Type="http://schemas.openxmlformats.org/officeDocument/2006/relationships/hyperlink" Target="https://urait.ru/bcode/477188" TargetMode="External"/><Relationship Id="rId7" Type="http://schemas.openxmlformats.org/officeDocument/2006/relationships/hyperlink" Target="https://urait.ru/bcode/474896" TargetMode="External"/><Relationship Id="rId8" Type="http://schemas.openxmlformats.org/officeDocument/2006/relationships/hyperlink" Target="https://urait.ru/bcode/476174" TargetMode="External"/><Relationship Id="rId9" Type="http://schemas.openxmlformats.org/officeDocument/2006/relationships/hyperlink" Target="https://urait.ru/bcode/476834" TargetMode="External"/><Relationship Id="rId10" Type="http://schemas.openxmlformats.org/officeDocument/2006/relationships/hyperlink" Target="http://continent-online.com/" TargetMode="External"/><Relationship Id="rId11" Type="http://schemas.openxmlformats.org/officeDocument/2006/relationships/hyperlink" Target="https://uk.westlaw.com/" TargetMode="External"/><Relationship Id="rId12" Type="http://schemas.openxmlformats.org/officeDocument/2006/relationships/hyperlink" Target="http://www.consultant.ru/" TargetMode="External"/><Relationship Id="rId13" Type="http://schemas.openxmlformats.org/officeDocument/2006/relationships/hyperlink" Target="https://www.garant.ru/" TargetMode="External"/><Relationship Id="rId14" Type="http://schemas.openxmlformats.org/officeDocument/2006/relationships/hyperlink" Target="https://apps.webofknowledge.com/" TargetMode="External"/><Relationship Id="rId15" Type="http://schemas.openxmlformats.org/officeDocument/2006/relationships/hyperlink" Target="https://www.scopus.com/" TargetMode="External"/><Relationship Id="rId16" Type="http://schemas.openxmlformats.org/officeDocument/2006/relationships/hyperlink" Target="http://web.a.ebscohost.com/" TargetMode="External"/><Relationship Id="rId17" Type="http://schemas.openxmlformats.org/officeDocument/2006/relationships/hyperlink" Target="https://&#1085;&#1101;&#1073;.&#1088;&#1092;" TargetMode="External"/><Relationship Id="rId18" Type="http://schemas.openxmlformats.org/officeDocument/2006/relationships/hyperlink" Target="https://rusneb.ru/" TargetMode="External"/><Relationship Id="rId19" Type="http://schemas.openxmlformats.org/officeDocument/2006/relationships/hyperlink" Target="https://www.prlib.ru/" TargetMode="External"/><Relationship Id="rId20" Type="http://schemas.openxmlformats.org/officeDocument/2006/relationships/hyperlink" Target="http://elibrary.ru/" TargetMode="External"/><Relationship Id="rId21" Type="http://schemas.openxmlformats.org/officeDocument/2006/relationships/hyperlink" Target="http://web.a.ebscohost.com/" TargetMode="External"/><Relationship Id="rId22" Type="http://schemas.openxmlformats.org/officeDocument/2006/relationships/hyperlink" Target="http://biblio.litres.ru/" TargetMode="External"/><Relationship Id="rId23" Type="http://schemas.openxmlformats.org/officeDocument/2006/relationships/hyperlink" Target="http://znanium.com/" TargetMode="External"/><Relationship Id="rId24" Type="http://schemas.openxmlformats.org/officeDocument/2006/relationships/hyperlink" Target="http://book.ru/" TargetMode="External"/><Relationship Id="rId25" Type="http://schemas.openxmlformats.org/officeDocument/2006/relationships/hyperlink" Target="http://ebs.prospekt.org/" TargetMode="External"/><Relationship Id="rId26" Type="http://schemas.openxmlformats.org/officeDocument/2006/relationships/hyperlink" Target="http://www.biblio-online.ru/" TargetMode="External"/><Relationship Id="rId27" Type="http://schemas.openxmlformats.org/officeDocument/2006/relationships/hyperlink" Target="https://zakupki.gov.ru/223/contract/public/contract/view/general-information.html?id=7031110" TargetMode="External"/><Relationship Id="rId28" Type="http://schemas.openxmlformats.org/officeDocument/2006/relationships/image" Target="media/image1.jpeg"/><Relationship Id="rId29" Type="http://schemas.openxmlformats.org/officeDocument/2006/relationships/image" Target="media/image2.jpeg"/><Relationship Id="rId30" Type="http://schemas.openxmlformats.org/officeDocument/2006/relationships/numbering" Target="numbering.xm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Application>LibreOffice/6.4.7.2$Windows_X86_64 LibreOffice_project/639b8ac485750d5696d7590a72ef1b496725cfb5</Application>
  <Pages>58</Pages>
  <Words>9573</Words>
  <Characters>69604</Characters>
  <CharactersWithSpaces>79879</CharactersWithSpaces>
  <Paragraphs>846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2021-04-08T09:50:00Z</dcterms:created>
  <dc:creator>Идрисова Лиза Мусаевна</dc:creator>
  <dc:description/>
  <dc:language>ru-RU</dc:language>
  <cp:lastModifiedBy/>
  <cp:lastPrinted>2021-05-18T14:54:00Z</cp:lastPrinted>
  <dcterms:modified xsi:type="dcterms:W3CDTF">2023-06-08T20:28:56Z</dcterms:modified>
  <cp:revision>383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