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РОССИЙСКОЙ ФЕДЕРАЦИИ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E7236C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E7236C" w:rsidRDefault="0064291B" w:rsidP="007523A4">
      <w:pPr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>Оренбургский институт (филиал)</w:t>
      </w:r>
    </w:p>
    <w:p w:rsidR="006C4DE7" w:rsidRPr="00E7236C" w:rsidRDefault="00E7236C" w:rsidP="00E7236C">
      <w:pPr>
        <w:pStyle w:val="a3"/>
        <w:tabs>
          <w:tab w:val="left" w:pos="3398"/>
        </w:tabs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ab/>
      </w:r>
    </w:p>
    <w:p w:rsidR="006C4DE7" w:rsidRPr="00E7236C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E7236C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E7236C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E7236C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 xml:space="preserve">РАБОЧАЯ ПРОГРАММА </w:t>
      </w:r>
      <w:r w:rsidR="0064291B" w:rsidRPr="00E7236C">
        <w:rPr>
          <w:sz w:val="24"/>
          <w:szCs w:val="24"/>
          <w:lang w:val="ru-RU"/>
        </w:rPr>
        <w:t>УЧЕБНОЙ</w:t>
      </w:r>
      <w:r w:rsidR="00E3223D" w:rsidRPr="00E7236C">
        <w:rPr>
          <w:sz w:val="24"/>
          <w:szCs w:val="24"/>
          <w:lang w:val="ru-RU"/>
        </w:rPr>
        <w:t xml:space="preserve"> ПРАКТИКИ</w:t>
      </w:r>
    </w:p>
    <w:p w:rsidR="006C4DE7" w:rsidRPr="00E7236C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E7236C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УЧЕБНАЯ ПРАКТИКА:</w:t>
      </w:r>
      <w:r w:rsidR="00A80470" w:rsidRPr="00E7236C">
        <w:rPr>
          <w:b/>
          <w:sz w:val="24"/>
          <w:szCs w:val="24"/>
          <w:lang w:val="ru-RU"/>
        </w:rPr>
        <w:t xml:space="preserve"> </w:t>
      </w:r>
      <w:r w:rsidR="00C83795" w:rsidRPr="00E7236C">
        <w:rPr>
          <w:b/>
          <w:sz w:val="24"/>
          <w:szCs w:val="24"/>
          <w:lang w:val="ru-RU"/>
        </w:rPr>
        <w:t xml:space="preserve">ПРАВОПРИМЕНИТЕЛЬНАЯ </w:t>
      </w:r>
      <w:r w:rsidR="00A80470" w:rsidRPr="00E7236C">
        <w:rPr>
          <w:b/>
          <w:sz w:val="24"/>
          <w:szCs w:val="24"/>
          <w:lang w:val="ru-RU"/>
        </w:rPr>
        <w:t>ПРАКТИКА</w:t>
      </w:r>
    </w:p>
    <w:p w:rsidR="00440F9C" w:rsidRPr="00E7236C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E7236C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Б2</w:t>
      </w:r>
      <w:r w:rsidR="0040609A" w:rsidRPr="00E7236C">
        <w:rPr>
          <w:b/>
          <w:sz w:val="24"/>
          <w:szCs w:val="24"/>
          <w:lang w:val="ru-RU"/>
        </w:rPr>
        <w:t>.</w:t>
      </w:r>
      <w:r w:rsidR="00A80470" w:rsidRPr="00E7236C">
        <w:rPr>
          <w:b/>
          <w:sz w:val="24"/>
          <w:szCs w:val="24"/>
          <w:lang w:val="ru-RU"/>
        </w:rPr>
        <w:t>О</w:t>
      </w:r>
      <w:r w:rsidR="00C83795" w:rsidRPr="00E7236C">
        <w:rPr>
          <w:b/>
          <w:sz w:val="24"/>
          <w:szCs w:val="24"/>
          <w:lang w:val="ru-RU"/>
        </w:rPr>
        <w:t>.02</w:t>
      </w:r>
      <w:r w:rsidR="001167E9" w:rsidRPr="00E7236C">
        <w:rPr>
          <w:b/>
          <w:sz w:val="24"/>
          <w:szCs w:val="24"/>
          <w:lang w:val="ru-RU"/>
        </w:rPr>
        <w:t>(У)</w:t>
      </w:r>
    </w:p>
    <w:p w:rsidR="00440F9C" w:rsidRPr="00E7236C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E7236C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г</w:t>
      </w:r>
      <w:r w:rsidR="00E13AA9" w:rsidRPr="00E7236C">
        <w:rPr>
          <w:b/>
          <w:sz w:val="24"/>
          <w:szCs w:val="24"/>
          <w:lang w:val="ru-RU"/>
        </w:rPr>
        <w:t xml:space="preserve">од набора </w:t>
      </w:r>
      <w:r w:rsidR="005852BB">
        <w:rPr>
          <w:b/>
          <w:sz w:val="24"/>
          <w:szCs w:val="24"/>
          <w:lang w:val="ru-RU"/>
        </w:rPr>
        <w:t>2023</w:t>
      </w:r>
    </w:p>
    <w:p w:rsidR="009F017B" w:rsidRPr="00E7236C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E7236C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B8136A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</w:rPr>
              <w:t>бакалавриат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A80470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  <w:lang w:val="ru-RU"/>
              </w:rPr>
              <w:t>юриспруденция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EC2AB9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E7236C" w:rsidRDefault="00B8136A" w:rsidP="00B8136A">
            <w:pPr>
              <w:rPr>
                <w:sz w:val="24"/>
                <w:szCs w:val="24"/>
                <w:lang w:val="ru-RU"/>
              </w:rPr>
            </w:pPr>
            <w:r w:rsidRPr="00E7236C">
              <w:rPr>
                <w:sz w:val="24"/>
                <w:szCs w:val="24"/>
                <w:lang w:val="ru-RU"/>
              </w:rPr>
              <w:t>очная, очная (ускоренное обучение на базе СПО), очно-заочная, заочная</w:t>
            </w:r>
            <w:r w:rsidRPr="00E7236C">
              <w:rPr>
                <w:sz w:val="24"/>
                <w:szCs w:val="24"/>
                <w:vertAlign w:val="superscript"/>
                <w:lang w:val="ru-RU"/>
              </w:rPr>
              <w:footnoteReference w:id="1"/>
            </w:r>
            <w:r w:rsidRPr="00E7236C">
              <w:rPr>
                <w:sz w:val="24"/>
                <w:szCs w:val="24"/>
                <w:lang w:val="ru-RU"/>
              </w:rPr>
              <w:t>, заочная (ускоренное обучение на базе ВО), заочная (ускоренное обучение на базе СПО)</w:t>
            </w:r>
          </w:p>
          <w:p w:rsidR="00440F9C" w:rsidRPr="00E7236C" w:rsidRDefault="00440F9C" w:rsidP="00511C4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C2AB9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E7236C">
              <w:rPr>
                <w:rFonts w:eastAsia="Calibri"/>
                <w:bCs/>
                <w:sz w:val="24"/>
                <w:szCs w:val="24"/>
              </w:rPr>
              <w:t xml:space="preserve">Бакалавр </w:t>
            </w:r>
          </w:p>
        </w:tc>
      </w:tr>
    </w:tbl>
    <w:p w:rsidR="00511C4A" w:rsidRPr="00E7236C" w:rsidRDefault="00511C4A" w:rsidP="0040609A">
      <w:pPr>
        <w:rPr>
          <w:sz w:val="24"/>
          <w:szCs w:val="24"/>
          <w:lang w:val="ru-RU"/>
        </w:rPr>
      </w:pPr>
    </w:p>
    <w:p w:rsidR="00440F9C" w:rsidRPr="00E7236C" w:rsidRDefault="00440F9C" w:rsidP="0040609A">
      <w:pPr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6C4DE7" w:rsidRPr="00E7236C" w:rsidRDefault="0064291B" w:rsidP="00B566F6">
      <w:pPr>
        <w:jc w:val="center"/>
        <w:rPr>
          <w:sz w:val="24"/>
          <w:szCs w:val="24"/>
          <w:lang w:val="ru-RU"/>
        </w:rPr>
        <w:sectPr w:rsidR="006C4DE7" w:rsidRPr="00E7236C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E7236C">
        <w:rPr>
          <w:sz w:val="24"/>
          <w:szCs w:val="24"/>
          <w:lang w:val="ru-RU"/>
        </w:rPr>
        <w:t>Оренбург</w:t>
      </w:r>
      <w:r w:rsidR="00B566F6" w:rsidRPr="00E7236C">
        <w:rPr>
          <w:sz w:val="24"/>
          <w:szCs w:val="24"/>
          <w:lang w:val="ru-RU"/>
        </w:rPr>
        <w:t>-</w:t>
      </w:r>
      <w:r w:rsidR="005852BB">
        <w:rPr>
          <w:sz w:val="24"/>
          <w:szCs w:val="24"/>
          <w:lang w:val="ru-RU"/>
        </w:rPr>
        <w:t>2023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5852BB">
        <w:rPr>
          <w:sz w:val="26"/>
          <w:szCs w:val="26"/>
          <w:lang w:val="ru-RU"/>
        </w:rPr>
        <w:t>протокол №10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004DE2">
        <w:rPr>
          <w:sz w:val="26"/>
          <w:szCs w:val="26"/>
          <w:lang w:val="ru-RU"/>
        </w:rPr>
        <w:t>1</w:t>
      </w:r>
      <w:r w:rsidR="005852BB">
        <w:rPr>
          <w:sz w:val="26"/>
          <w:szCs w:val="26"/>
          <w:lang w:val="ru-RU"/>
        </w:rPr>
        <w:t>5</w:t>
      </w:r>
      <w:r w:rsidR="00DD457B">
        <w:rPr>
          <w:sz w:val="26"/>
          <w:szCs w:val="26"/>
          <w:lang w:val="ru-RU"/>
        </w:rPr>
        <w:t xml:space="preserve"> </w:t>
      </w:r>
      <w:r w:rsidR="005852BB">
        <w:rPr>
          <w:sz w:val="26"/>
          <w:szCs w:val="26"/>
          <w:lang w:val="ru-RU"/>
        </w:rPr>
        <w:t>мая 2023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A34BC9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>практика: рабочая программа  учебной практик</w:t>
      </w:r>
      <w:r w:rsidR="005852BB">
        <w:rPr>
          <w:sz w:val="26"/>
          <w:szCs w:val="26"/>
          <w:lang w:val="ru-RU"/>
        </w:rPr>
        <w:t>и/ Саюшкина Е.В.— Оренбург, 2023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E7236C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5852BB">
        <w:rPr>
          <w:sz w:val="26"/>
          <w:szCs w:val="26"/>
          <w:lang w:val="ru-RU"/>
        </w:rPr>
        <w:t>имени О.Е. Кутафина (МГЮА), 2023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Учебная практика явля</w:t>
      </w:r>
      <w:r>
        <w:rPr>
          <w:sz w:val="26"/>
          <w:szCs w:val="26"/>
          <w:lang w:val="ru-RU"/>
        </w:rPr>
        <w:t xml:space="preserve">ется первым этапом практической </w:t>
      </w:r>
      <w:r w:rsidRPr="00E374CC">
        <w:rPr>
          <w:sz w:val="26"/>
          <w:szCs w:val="26"/>
          <w:lang w:val="ru-RU"/>
        </w:rPr>
        <w:t>подготовки и направ</w:t>
      </w:r>
      <w:r>
        <w:rPr>
          <w:sz w:val="26"/>
          <w:szCs w:val="26"/>
          <w:lang w:val="ru-RU"/>
        </w:rPr>
        <w:t xml:space="preserve">лена на получение обучающимися </w:t>
      </w:r>
      <w:r w:rsidRPr="00E374CC">
        <w:rPr>
          <w:sz w:val="26"/>
          <w:szCs w:val="26"/>
          <w:lang w:val="ru-RU"/>
        </w:rPr>
        <w:t>первичных профессион</w:t>
      </w:r>
      <w:r>
        <w:rPr>
          <w:sz w:val="26"/>
          <w:szCs w:val="26"/>
          <w:lang w:val="ru-RU"/>
        </w:rPr>
        <w:t xml:space="preserve">альных умений и навыков. </w:t>
      </w:r>
      <w:r w:rsidRPr="00E374CC">
        <w:rPr>
          <w:b/>
          <w:sz w:val="26"/>
          <w:szCs w:val="26"/>
          <w:lang w:val="ru-RU"/>
        </w:rPr>
        <w:t>Целями</w:t>
      </w:r>
      <w:r>
        <w:rPr>
          <w:sz w:val="26"/>
          <w:szCs w:val="26"/>
          <w:lang w:val="ru-RU"/>
        </w:rPr>
        <w:t xml:space="preserve"> </w:t>
      </w:r>
      <w:r w:rsidRPr="00E374CC">
        <w:rPr>
          <w:sz w:val="26"/>
          <w:szCs w:val="26"/>
          <w:lang w:val="ru-RU"/>
        </w:rPr>
        <w:t>учебной практики являются:</w:t>
      </w: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</w:t>
      </w:r>
      <w:r w:rsidRPr="00E374CC">
        <w:rPr>
          <w:sz w:val="26"/>
          <w:szCs w:val="26"/>
          <w:lang w:val="ru-RU"/>
        </w:rPr>
        <w:tab/>
        <w:t>улучшение</w:t>
      </w:r>
      <w:r w:rsidRPr="00E374CC">
        <w:rPr>
          <w:sz w:val="26"/>
          <w:szCs w:val="26"/>
          <w:lang w:val="ru-RU"/>
        </w:rPr>
        <w:tab/>
        <w:t>качества профессиональной подготовки обучающихся;</w:t>
      </w: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</w:t>
      </w:r>
      <w:r w:rsidRPr="00E374CC">
        <w:rPr>
          <w:sz w:val="26"/>
          <w:szCs w:val="26"/>
          <w:lang w:val="ru-RU"/>
        </w:rPr>
        <w:tab/>
        <w:t>получение</w:t>
      </w:r>
      <w:r w:rsidRPr="00E374CC">
        <w:rPr>
          <w:sz w:val="26"/>
          <w:szCs w:val="26"/>
          <w:lang w:val="ru-RU"/>
        </w:rPr>
        <w:tab/>
        <w:t>ими</w:t>
      </w:r>
      <w:r w:rsidRPr="00E374CC">
        <w:rPr>
          <w:sz w:val="26"/>
          <w:szCs w:val="26"/>
          <w:lang w:val="ru-RU"/>
        </w:rPr>
        <w:tab/>
        <w:t>представлений</w:t>
      </w:r>
      <w:r w:rsidRPr="00E374CC">
        <w:rPr>
          <w:sz w:val="26"/>
          <w:szCs w:val="26"/>
          <w:lang w:val="ru-RU"/>
        </w:rPr>
        <w:tab/>
        <w:t>о практической деятельности</w:t>
      </w:r>
      <w:r w:rsidRPr="00E374CC">
        <w:rPr>
          <w:sz w:val="26"/>
          <w:szCs w:val="26"/>
          <w:lang w:val="ru-RU"/>
        </w:rPr>
        <w:tab/>
        <w:t>профильных</w:t>
      </w:r>
      <w:r w:rsidRPr="00E374CC">
        <w:rPr>
          <w:sz w:val="26"/>
          <w:szCs w:val="26"/>
          <w:lang w:val="ru-RU"/>
        </w:rPr>
        <w:tab/>
        <w:t>органов (организаций), выбранных в качестве места (базы) прохождения практики;</w:t>
      </w:r>
    </w:p>
    <w:p w:rsidR="00A34BC9" w:rsidRPr="00A34BC9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 формирование про</w:t>
      </w:r>
      <w:r>
        <w:rPr>
          <w:sz w:val="26"/>
          <w:szCs w:val="26"/>
          <w:lang w:val="ru-RU"/>
        </w:rPr>
        <w:t xml:space="preserve">фессиональных умений, навыков и </w:t>
      </w:r>
      <w:r w:rsidRPr="00E374CC">
        <w:rPr>
          <w:sz w:val="26"/>
          <w:szCs w:val="26"/>
          <w:lang w:val="ru-RU"/>
        </w:rPr>
        <w:t>компетенций, осваиваемых в рамках ОПОП ВО; закрепление</w:t>
      </w:r>
      <w:r w:rsidRPr="00E374CC">
        <w:rPr>
          <w:sz w:val="26"/>
          <w:szCs w:val="26"/>
          <w:lang w:val="ru-RU"/>
        </w:rPr>
        <w:tab/>
        <w:t>и</w:t>
      </w:r>
      <w:r w:rsidRPr="00E374CC">
        <w:rPr>
          <w:sz w:val="26"/>
          <w:szCs w:val="26"/>
          <w:lang w:val="ru-RU"/>
        </w:rPr>
        <w:tab/>
        <w:t>у</w:t>
      </w:r>
      <w:r>
        <w:rPr>
          <w:sz w:val="26"/>
          <w:szCs w:val="26"/>
          <w:lang w:val="ru-RU"/>
        </w:rPr>
        <w:t xml:space="preserve">глубление </w:t>
      </w:r>
      <w:r w:rsidRPr="00E374CC">
        <w:rPr>
          <w:sz w:val="26"/>
          <w:szCs w:val="26"/>
          <w:lang w:val="ru-RU"/>
        </w:rPr>
        <w:t>теоретических знаний,</w:t>
      </w:r>
      <w:r>
        <w:rPr>
          <w:sz w:val="26"/>
          <w:szCs w:val="26"/>
          <w:lang w:val="ru-RU"/>
        </w:rPr>
        <w:t xml:space="preserve"> </w:t>
      </w:r>
      <w:r w:rsidRPr="00E374CC">
        <w:rPr>
          <w:sz w:val="26"/>
          <w:szCs w:val="26"/>
          <w:lang w:val="ru-RU"/>
        </w:rPr>
        <w:t>полученных</w:t>
      </w:r>
      <w:r w:rsidRPr="00E374CC">
        <w:rPr>
          <w:sz w:val="26"/>
          <w:szCs w:val="26"/>
          <w:lang w:val="ru-RU"/>
        </w:rPr>
        <w:tab/>
        <w:t>в</w:t>
      </w:r>
      <w:r w:rsidRPr="00E374CC">
        <w:rPr>
          <w:sz w:val="26"/>
          <w:szCs w:val="26"/>
          <w:lang w:val="ru-RU"/>
        </w:rPr>
        <w:tab/>
        <w:t>процессе обучения, профессионально-компетентностная подготовка к самостоятельной работе.</w:t>
      </w:r>
      <w:r w:rsidR="00A34BC9" w:rsidRPr="00A34BC9">
        <w:rPr>
          <w:sz w:val="26"/>
          <w:szCs w:val="26"/>
          <w:lang w:val="ru-RU"/>
        </w:rPr>
        <w:t xml:space="preserve">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Профессиональными задачами,</w:t>
      </w:r>
      <w:r w:rsidR="00A34BC9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E7236C" w:rsidRPr="00951E8C" w:rsidRDefault="00E7236C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УК-2, УК-3, УК-4, УК-6, УК-10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ОПК-1, ОПК-5, ОПК-7, ОПК-8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79456E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ПК-1, ПК-2</w:t>
      </w: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EC2AB9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EC2AB9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4634EA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УК-2</w:t>
            </w:r>
            <w:r w:rsidR="00D651D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87491" w:rsidRPr="00951E8C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 w:rsidRPr="00787491">
              <w:rPr>
                <w:b/>
                <w:sz w:val="26"/>
                <w:szCs w:val="26"/>
                <w:lang w:val="ru-RU"/>
              </w:rPr>
              <w:t>УК-4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E369DC">
              <w:rPr>
                <w:b/>
                <w:sz w:val="26"/>
                <w:szCs w:val="26"/>
                <w:lang w:val="ru-RU"/>
              </w:rPr>
              <w:t xml:space="preserve"> </w:t>
            </w:r>
            <w:r w:rsidR="00A45583" w:rsidRPr="00951E8C">
              <w:rPr>
                <w:sz w:val="26"/>
                <w:szCs w:val="26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B21A9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УК-2.1</w:t>
            </w:r>
            <w:r w:rsidRPr="00B21A90">
              <w:rPr>
                <w:lang w:val="ru-RU"/>
              </w:rPr>
              <w:t xml:space="preserve"> </w:t>
            </w:r>
            <w:r w:rsidRPr="00B21A90">
              <w:rPr>
                <w:sz w:val="26"/>
                <w:szCs w:val="26"/>
                <w:lang w:val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6D4B93" w:rsidRDefault="00B21A9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УК-2.3 </w:t>
            </w:r>
            <w:r w:rsidR="00D651D2" w:rsidRPr="00D651D2">
              <w:rPr>
                <w:sz w:val="26"/>
                <w:szCs w:val="26"/>
                <w:lang w:val="ru-RU"/>
              </w:rPr>
              <w:t>Решает конкретные задачи проекта заявленного качества и за установленное время</w:t>
            </w:r>
          </w:p>
          <w:p w:rsid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>УК-4.1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651D2">
              <w:rPr>
                <w:sz w:val="26"/>
                <w:szCs w:val="26"/>
                <w:lang w:val="ru-RU"/>
              </w:rPr>
              <w:t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 w:rsid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 xml:space="preserve">УК-4.4 </w:t>
            </w:r>
            <w:r w:rsidRPr="00D651D2">
              <w:rPr>
                <w:sz w:val="26"/>
                <w:szCs w:val="26"/>
                <w:lang w:val="ru-RU"/>
              </w:rPr>
              <w:t>Умеет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D651D2" w:rsidRP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>УК-4.5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D651D2">
              <w:rPr>
                <w:sz w:val="26"/>
                <w:szCs w:val="26"/>
                <w:lang w:val="ru-RU"/>
              </w:rPr>
              <w:t>Демонстрирует умение выполнять перевод академических  текстов с иностранного (-ых)  на государственный язык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951E8C">
              <w:rPr>
                <w:sz w:val="26"/>
                <w:szCs w:val="26"/>
                <w:lang w:val="ru-RU"/>
              </w:rPr>
              <w:t>Оценивает свои возможности для решения 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Реализует намеченные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.4 </w:t>
            </w:r>
            <w:r w:rsidRPr="00951E8C">
              <w:rPr>
                <w:sz w:val="26"/>
                <w:szCs w:val="26"/>
                <w:lang w:val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r w:rsidRPr="00951E8C">
              <w:rPr>
                <w:sz w:val="26"/>
                <w:szCs w:val="26"/>
                <w:lang w:val="ru-RU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EC2AB9" w:rsidTr="00825356"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236FB3" w:rsidRPr="00236FB3" w:rsidRDefault="00236FB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236FB3">
              <w:rPr>
                <w:b/>
                <w:sz w:val="26"/>
                <w:szCs w:val="26"/>
                <w:lang w:val="ru-RU"/>
              </w:rPr>
              <w:t>УК-10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BB5A43" w:rsidRPr="00BB5A43">
              <w:rPr>
                <w:sz w:val="26"/>
                <w:szCs w:val="26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ОПК-1 </w:t>
            </w:r>
            <w:r w:rsidRPr="00951E8C">
              <w:rPr>
                <w:sz w:val="26"/>
                <w:szCs w:val="26"/>
                <w:lang w:val="ru-RU"/>
              </w:rPr>
              <w:t>Способен анализировать основные закономерности формирования, функционирования</w:t>
            </w:r>
            <w:r w:rsidR="00236FB3">
              <w:rPr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и развития права</w:t>
            </w:r>
          </w:p>
          <w:p w:rsidR="00EA47B7" w:rsidRDefault="00EA47B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 </w:t>
            </w:r>
            <w:r w:rsidRPr="00EA47B7">
              <w:rPr>
                <w:sz w:val="26"/>
                <w:szCs w:val="26"/>
                <w:lang w:val="ru-RU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  <w:p w:rsidR="00E76760" w:rsidRPr="00EA47B7" w:rsidRDefault="00E76760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E76760">
              <w:rPr>
                <w:b/>
                <w:sz w:val="26"/>
                <w:szCs w:val="26"/>
                <w:lang w:val="ru-RU"/>
              </w:rPr>
              <w:lastRenderedPageBreak/>
              <w:t>ОПК-8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76760">
              <w:rPr>
                <w:sz w:val="26"/>
                <w:szCs w:val="26"/>
                <w:lang w:val="ru-RU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42" w:type="dxa"/>
            <w:shd w:val="clear" w:color="auto" w:fill="auto"/>
          </w:tcPr>
          <w:p w:rsidR="001640B7" w:rsidRPr="00951E8C" w:rsidRDefault="001640B7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УК-3.1 </w:t>
            </w:r>
            <w:r w:rsidR="006B6F52" w:rsidRPr="00951E8C">
              <w:rPr>
                <w:sz w:val="26"/>
                <w:szCs w:val="26"/>
                <w:lang w:val="ru-RU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УК-3.2 </w:t>
            </w:r>
            <w:r w:rsidRPr="00951E8C">
              <w:rPr>
                <w:sz w:val="26"/>
                <w:szCs w:val="26"/>
                <w:lang w:val="ru-RU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B6F5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УК-3.3 </w:t>
            </w:r>
            <w:r w:rsidR="00ED673A" w:rsidRPr="00951E8C">
              <w:rPr>
                <w:sz w:val="26"/>
                <w:szCs w:val="26"/>
                <w:lang w:val="ru-RU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951E8C" w:rsidRDefault="00ED673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250E1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r w:rsidR="003302E4" w:rsidRPr="00951E8C">
              <w:rPr>
                <w:sz w:val="26"/>
                <w:szCs w:val="26"/>
                <w:lang w:val="ru-RU"/>
              </w:rPr>
              <w:t>Способен стратегически мыслить, формировать стратегию взаимодействия в команде</w:t>
            </w:r>
          </w:p>
          <w:p w:rsidR="00BB5A43" w:rsidRPr="00BB5A43" w:rsidRDefault="00BB5A4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BB5A43">
              <w:rPr>
                <w:b/>
                <w:sz w:val="26"/>
                <w:szCs w:val="26"/>
                <w:lang w:val="ru-RU"/>
              </w:rPr>
              <w:lastRenderedPageBreak/>
              <w:t>УК-10.1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B5A43">
              <w:rPr>
                <w:sz w:val="26"/>
                <w:szCs w:val="26"/>
                <w:lang w:val="ru-RU"/>
              </w:rPr>
              <w:t>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 xml:space="preserve">ОПК-1.1 </w:t>
            </w:r>
            <w:r w:rsidRPr="000172D2">
              <w:rPr>
                <w:sz w:val="26"/>
                <w:szCs w:val="26"/>
                <w:lang w:val="ru-RU"/>
              </w:rPr>
              <w:t>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</w:t>
            </w:r>
            <w:r>
              <w:rPr>
                <w:b/>
                <w:sz w:val="26"/>
                <w:szCs w:val="26"/>
                <w:lang w:val="ru-RU"/>
              </w:rPr>
              <w:t xml:space="preserve">1.2 </w:t>
            </w:r>
            <w:r w:rsidRPr="000172D2">
              <w:rPr>
                <w:sz w:val="26"/>
                <w:szCs w:val="26"/>
                <w:lang w:val="ru-RU"/>
              </w:rPr>
              <w:t>Имеет сформированное представление о закономерностях и исторических этапах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ОПК-1.3</w:t>
            </w:r>
            <w:r w:rsidR="00EA47B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172D2">
              <w:rPr>
                <w:sz w:val="26"/>
                <w:szCs w:val="26"/>
                <w:lang w:val="ru-RU"/>
              </w:rPr>
              <w:t>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 w:rsidR="00EA47B7" w:rsidRDefault="00802D65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ОПК-7.2 </w:t>
            </w:r>
            <w:r w:rsidRPr="00802D65">
              <w:rPr>
                <w:sz w:val="26"/>
                <w:szCs w:val="26"/>
                <w:lang w:val="ru-RU"/>
              </w:rPr>
              <w:t>Обладает высоким уровнем личной и правовой культуры, поддерживает квалификацию и профессиональные знания на высоком уровне</w:t>
            </w:r>
            <w:r w:rsidR="00EA47B7" w:rsidRPr="00EA47B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76760" w:rsidRPr="00EA47B7" w:rsidRDefault="00E76760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ОПК-8.1 </w:t>
            </w:r>
            <w:r w:rsidRPr="00E76760">
              <w:rPr>
                <w:sz w:val="26"/>
                <w:szCs w:val="26"/>
                <w:lang w:val="ru-RU"/>
              </w:rPr>
              <w:t>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</w:t>
            </w:r>
          </w:p>
          <w:p w:rsidR="00A635ED" w:rsidRPr="00951E8C" w:rsidRDefault="00E76760" w:rsidP="00E7236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ОПК-8.3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="00F953EE" w:rsidRPr="00F953EE">
              <w:rPr>
                <w:sz w:val="26"/>
                <w:szCs w:val="26"/>
                <w:lang w:val="ru-RU"/>
              </w:rPr>
              <w:t>Демонстрирует готовность решать задачи профессиональной деятельности с учетом требований информационной безопасности</w:t>
            </w:r>
            <w:r w:rsidR="006F2402">
              <w:rPr>
                <w:sz w:val="26"/>
                <w:szCs w:val="26"/>
                <w:lang w:val="ru-RU"/>
              </w:rPr>
              <w:t>.</w:t>
            </w:r>
          </w:p>
        </w:tc>
      </w:tr>
      <w:tr w:rsidR="00A635ED" w:rsidRPr="00EC2AB9" w:rsidTr="00825356"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lastRenderedPageBreak/>
              <w:t xml:space="preserve">Аттестация по итогам практики </w:t>
            </w:r>
          </w:p>
          <w:p w:rsidR="00A635ED" w:rsidRPr="004634EA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Обработка и анализ полученной информации; составление отчета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по результатам практики; защита отчета.</w:t>
            </w:r>
          </w:p>
        </w:tc>
        <w:tc>
          <w:tcPr>
            <w:tcW w:w="2585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 </w:t>
            </w:r>
            <w:r w:rsidRPr="00BF0BCB">
              <w:rPr>
                <w:sz w:val="26"/>
                <w:szCs w:val="26"/>
                <w:lang w:val="ru-RU"/>
              </w:rPr>
              <w:t xml:space="preserve">Способен логически верно, аргументированно и ясно строить устную и письменную речь с единообразным и </w:t>
            </w:r>
            <w:r w:rsidRPr="00BF0BCB">
              <w:rPr>
                <w:sz w:val="26"/>
                <w:szCs w:val="26"/>
                <w:lang w:val="ru-RU"/>
              </w:rPr>
              <w:lastRenderedPageBreak/>
              <w:t>корректным использованием профессиональной юридической лексики</w:t>
            </w:r>
          </w:p>
          <w:p w:rsidR="00924C9A" w:rsidRDefault="00924C9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24C9A">
              <w:rPr>
                <w:b/>
                <w:sz w:val="26"/>
                <w:szCs w:val="26"/>
                <w:lang w:val="ru-RU"/>
              </w:rPr>
              <w:t xml:space="preserve">ПК-1 </w:t>
            </w:r>
            <w:r w:rsidR="005E5EA9" w:rsidRPr="005E5EA9">
              <w:rPr>
                <w:sz w:val="26"/>
                <w:szCs w:val="26"/>
                <w:lang w:val="ru-RU"/>
              </w:rPr>
              <w:t xml:space="preserve"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</w:t>
            </w:r>
            <w:r w:rsidR="00E7236C">
              <w:rPr>
                <w:sz w:val="26"/>
                <w:szCs w:val="26"/>
                <w:lang w:val="ru-RU"/>
              </w:rPr>
              <w:t>о</w:t>
            </w:r>
            <w:r w:rsidR="005E5EA9" w:rsidRPr="005E5EA9">
              <w:rPr>
                <w:sz w:val="26"/>
                <w:szCs w:val="26"/>
                <w:lang w:val="ru-RU"/>
              </w:rPr>
              <w:t>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  <w:p w:rsidR="005E5EA9" w:rsidRPr="005E5EA9" w:rsidRDefault="005E5EA9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5E5EA9">
              <w:rPr>
                <w:b/>
                <w:sz w:val="26"/>
                <w:szCs w:val="26"/>
                <w:lang w:val="ru-RU"/>
              </w:rPr>
              <w:t xml:space="preserve">ПК-2 </w:t>
            </w:r>
            <w:r w:rsidRPr="005E5EA9">
              <w:rPr>
                <w:sz w:val="26"/>
                <w:szCs w:val="26"/>
                <w:lang w:val="ru-RU"/>
              </w:rPr>
              <w:t>Способен квалифицированно применять правовые нормы в конкретных сферах юридической деятельности, правильно и полно</w:t>
            </w:r>
            <w:r w:rsidRPr="005E5EA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5EA9">
              <w:rPr>
                <w:sz w:val="26"/>
                <w:szCs w:val="26"/>
                <w:lang w:val="ru-RU"/>
              </w:rPr>
              <w:t>отражать ее</w:t>
            </w:r>
            <w:r w:rsidRPr="005E5EA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5EA9">
              <w:rPr>
                <w:sz w:val="26"/>
                <w:szCs w:val="26"/>
                <w:lang w:val="ru-RU"/>
              </w:rPr>
              <w:t>результаты в юридической и иной официальной документации</w:t>
            </w:r>
          </w:p>
        </w:tc>
        <w:tc>
          <w:tcPr>
            <w:tcW w:w="4142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ОПК-5.1 </w:t>
            </w:r>
            <w:r w:rsidRPr="00BF0BCB">
              <w:rPr>
                <w:sz w:val="26"/>
                <w:szCs w:val="26"/>
                <w:lang w:val="ru-RU"/>
              </w:rPr>
              <w:t>Логично, аргументированно и юридически грамотно строит устную и письменную речь, излагает факты и обстоятельства, выражает правовую позицию</w:t>
            </w:r>
          </w:p>
          <w:p w:rsidR="00BF0BCB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ОПК-5.2 </w:t>
            </w:r>
            <w:r w:rsidRPr="00BF0BCB">
              <w:rPr>
                <w:sz w:val="26"/>
                <w:szCs w:val="26"/>
                <w:lang w:val="ru-RU"/>
              </w:rPr>
              <w:t>Корректно применяет юридическую лексику при осуществлении профессиональной коммуникации</w:t>
            </w:r>
          </w:p>
          <w:p w:rsidR="00BF0BCB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ПК-1.1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57E04">
              <w:rPr>
                <w:sz w:val="26"/>
                <w:szCs w:val="26"/>
                <w:lang w:val="ru-RU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357E04" w:rsidRDefault="00357E0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ПК-1.3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57E04">
              <w:rPr>
                <w:sz w:val="26"/>
                <w:szCs w:val="26"/>
                <w:lang w:val="ru-RU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357E04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ПК-2.1 </w:t>
            </w:r>
            <w:r w:rsidRPr="00357E04">
              <w:rPr>
                <w:sz w:val="26"/>
                <w:szCs w:val="26"/>
                <w:lang w:val="ru-RU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правоприменительными функциями</w:t>
            </w:r>
          </w:p>
          <w:p w:rsidR="00357E04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ПК-2.2 </w:t>
            </w:r>
            <w:r w:rsidRPr="00357E04">
              <w:rPr>
                <w:sz w:val="26"/>
                <w:szCs w:val="26"/>
                <w:lang w:val="ru-RU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357E04" w:rsidRPr="00951E8C" w:rsidRDefault="00357E0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ПК-2.5 </w:t>
            </w:r>
            <w:r w:rsidRPr="00357E04">
              <w:rPr>
                <w:sz w:val="26"/>
                <w:szCs w:val="26"/>
                <w:lang w:val="ru-RU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 xml:space="preserve">составляет 3 з.е., 108 академических часов. </w:t>
      </w:r>
      <w:r w:rsidRPr="00951E8C">
        <w:rPr>
          <w:sz w:val="26"/>
          <w:szCs w:val="26"/>
          <w:lang w:val="ru-RU"/>
        </w:rPr>
        <w:lastRenderedPageBreak/>
        <w:t>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EC2AB9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EC2AB9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EC2AB9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EC2AB9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EC2AB9" w:rsidTr="00B21A90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B21A9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A6E5B" w:rsidRPr="00951E8C" w:rsidRDefault="000A6E5B" w:rsidP="00B21A90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B21A90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A6E5B" w:rsidRPr="00951E8C" w:rsidRDefault="000A6E5B" w:rsidP="00B21A90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EC2AB9" w:rsidTr="00B21A90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EC2AB9" w:rsidTr="00B21A90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контроль процесса прохождения практики со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стороны руководителя от Университета</w:t>
            </w:r>
          </w:p>
        </w:tc>
      </w:tr>
      <w:tr w:rsidR="000A6E5B" w:rsidRPr="00EC2AB9" w:rsidTr="00B21A90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A6E5B" w:rsidRPr="00951E8C" w:rsidTr="00B21A90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B21A90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E7236C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EC2AB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EC2AB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EC2AB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EC2AB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ВО)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EC2AB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EC2AB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Изучение правовых основ деятельности, являющейся содержанием практики,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EC2AB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EC2AB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EC2AB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промежуточной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EC2AB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EC2AB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EC2AB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lastRenderedPageBreak/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>. 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 w:rsidR="003F5590"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8B44EA" w:rsidRPr="008B44EA" w:rsidRDefault="008B44EA" w:rsidP="008B44EA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r w:rsidRPr="008B44EA">
        <w:rPr>
          <w:bCs/>
          <w:sz w:val="26"/>
          <w:szCs w:val="26"/>
        </w:rPr>
        <w:t>‒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lastRenderedPageBreak/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>проведение антикоррупционной экспертизы нормативных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  <w:t>Обучающийся присутствует с разрешения прокурора на личном приёме граждан, при проведении проверок, в судебных заседаниях.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Получает характеристику с места практики и формирует отчётные материалы</w:t>
      </w:r>
      <w:r w:rsidRPr="008B44EA">
        <w:rPr>
          <w:sz w:val="26"/>
          <w:szCs w:val="26"/>
        </w:rPr>
        <w:t xml:space="preserve"> </w:t>
      </w:r>
      <w:r w:rsidRPr="008B44EA">
        <w:rPr>
          <w:color w:val="auto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 xml:space="preserve">в котором указывается дата и краткое описание выполняемых работ. Записи в дневнике производятся обучающимся ежедневно и </w:t>
      </w:r>
      <w:r w:rsidRPr="00951E8C">
        <w:rPr>
          <w:color w:val="000000"/>
          <w:sz w:val="26"/>
          <w:szCs w:val="26"/>
          <w:lang w:val="ru-RU" w:eastAsia="ru-RU"/>
        </w:rPr>
        <w:lastRenderedPageBreak/>
        <w:t>заверяются печатью и подписью руководителя практики по месту ее прохождения за каждый день практики.</w:t>
      </w:r>
    </w:p>
    <w:p w:rsidR="00E61E12" w:rsidRDefault="00E61E12" w:rsidP="00E61E12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2.2. </w:t>
      </w:r>
      <w:r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E61E12" w:rsidRDefault="00E61E12" w:rsidP="00E61E12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E61E12" w:rsidRDefault="00E61E12" w:rsidP="00E61E12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2.4. </w:t>
      </w:r>
      <w:r>
        <w:rPr>
          <w:b/>
          <w:sz w:val="26"/>
          <w:szCs w:val="26"/>
          <w:lang w:val="ru-RU"/>
        </w:rPr>
        <w:t>Отчет по практике</w:t>
      </w:r>
      <w:r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E61E12" w:rsidRDefault="00E61E12" w:rsidP="00E61E1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место и время прохождения практики;</w:t>
      </w:r>
    </w:p>
    <w:p w:rsidR="00E61E12" w:rsidRDefault="00E61E12" w:rsidP="00E61E1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E61E12" w:rsidRDefault="00E61E12" w:rsidP="00E61E1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E61E12" w:rsidRDefault="00E61E12" w:rsidP="00E61E1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E61E12" w:rsidRDefault="00E61E12" w:rsidP="00E61E12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E61E12" w:rsidRDefault="00E61E12" w:rsidP="00E61E12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E61E12" w:rsidRDefault="00E61E12" w:rsidP="00E61E12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законодательства.</w:t>
      </w:r>
    </w:p>
    <w:p w:rsidR="00E61E12" w:rsidRDefault="00E61E12" w:rsidP="00E61E12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color w:val="000000"/>
          <w:sz w:val="26"/>
          <w:szCs w:val="26"/>
          <w:lang w:val="ru-RU"/>
        </w:rPr>
        <w:t xml:space="preserve">Объём эссе 10-12 страниц (формат А4, шрифт текста — </w:t>
      </w:r>
      <w:r>
        <w:rPr>
          <w:color w:val="000000"/>
          <w:sz w:val="26"/>
          <w:szCs w:val="26"/>
        </w:rPr>
        <w:t>TimesNewRoman</w:t>
      </w:r>
      <w:r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E61E12" w:rsidRDefault="00E61E12" w:rsidP="00E61E12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E61E12" w:rsidRDefault="00E61E12" w:rsidP="00E61E12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E61E12" w:rsidRDefault="00E61E12" w:rsidP="00E61E12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E61E12" w:rsidRDefault="00E61E12" w:rsidP="00E61E12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 xml:space="preserve">Понятие и полномочия прокурора в административном </w:t>
      </w:r>
      <w:r w:rsidRPr="00AA6095">
        <w:rPr>
          <w:sz w:val="26"/>
          <w:szCs w:val="26"/>
          <w:lang w:val="ru-RU"/>
        </w:rPr>
        <w:lastRenderedPageBreak/>
        <w:t>производстве и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1</w:t>
      </w:r>
    </w:p>
    <w:p w:rsidR="00007EA9" w:rsidRPr="00007EA9" w:rsidRDefault="00007EA9" w:rsidP="00007EA9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007EA9" w:rsidRPr="00007EA9" w:rsidRDefault="00007EA9" w:rsidP="00007EA9">
      <w:pPr>
        <w:suppressAutoHyphens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о возбуждении уголовного дела (ч. 4 ст. 46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Pr="00007EA9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2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Анализ надзорной практики в отношении отказов в возбуждении уголовных дел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007EA9">
        <w:rPr>
          <w:sz w:val="26"/>
          <w:szCs w:val="26"/>
        </w:rPr>
        <w:t>Заполнить таблицу: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993"/>
        <w:gridCol w:w="1700"/>
        <w:gridCol w:w="2977"/>
      </w:tblGrid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61E12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3.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делу (ч. 3 ст. 45 ГПК РФ – по выбору студента);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Задание № 4.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административному делу в случае вступления прокурора в процесс(ч. 7 ст. 39 КАС РФ – по выбору студента);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5.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007EA9">
        <w:rPr>
          <w:sz w:val="26"/>
          <w:szCs w:val="26"/>
        </w:rPr>
        <w:t>Заполнить таблицу: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EC2AB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EC2AB9" w:rsidRPr="00951E8C" w:rsidRDefault="00EC2AB9" w:rsidP="00EC2AB9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EC2AB9" w:rsidRPr="00951E8C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C2AB9" w:rsidRPr="00951E8C" w:rsidRDefault="00EC2AB9" w:rsidP="00EC2AB9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EC2AB9" w:rsidRPr="00951E8C" w:rsidRDefault="00EC2AB9" w:rsidP="00EC2AB9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EC2AB9" w:rsidRPr="009D38D3" w:rsidRDefault="00EC2AB9" w:rsidP="00EC2AB9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EC2AB9" w:rsidRPr="009D38D3" w:rsidRDefault="00EC2AB9" w:rsidP="00EC2AB9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EC2AB9" w:rsidRPr="009D38D3" w:rsidRDefault="00EC2AB9" w:rsidP="00EC2AB9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EC2AB9" w:rsidRPr="00951E8C" w:rsidRDefault="00EC2AB9" w:rsidP="00EC2AB9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EC2AB9" w:rsidRPr="00951E8C" w:rsidRDefault="00EC2AB9" w:rsidP="00EC2AB9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EC2AB9" w:rsidRPr="00951E8C" w:rsidRDefault="00EC2AB9" w:rsidP="00EC2AB9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</w:t>
      </w:r>
      <w:r>
        <w:rPr>
          <w:sz w:val="26"/>
          <w:szCs w:val="26"/>
          <w:lang w:val="ru-RU" w:eastAsia="ru-RU"/>
        </w:rPr>
        <w:t>1-ФКЗ (ред. от 01.07.2021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</w:t>
      </w:r>
      <w:r>
        <w:rPr>
          <w:sz w:val="26"/>
          <w:szCs w:val="26"/>
          <w:lang w:val="ru-RU" w:eastAsia="ru-RU"/>
        </w:rPr>
        <w:t>кабря 1996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 военных судах Российской Федерации» от 23 июня 1999 г. № </w:t>
      </w:r>
      <w:r>
        <w:rPr>
          <w:sz w:val="26"/>
          <w:szCs w:val="26"/>
          <w:lang w:val="ru-RU" w:eastAsia="ru-RU"/>
        </w:rPr>
        <w:t>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7 февраля 2011 г. №1-ФКЗ «О судах общей юрисдикции в </w:t>
      </w:r>
      <w:r>
        <w:rPr>
          <w:sz w:val="26"/>
          <w:szCs w:val="26"/>
          <w:lang w:val="ru-RU" w:eastAsia="ru-RU"/>
        </w:rPr>
        <w:t>Российской Федерации»(ред.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</w:t>
      </w:r>
      <w:r>
        <w:rPr>
          <w:sz w:val="26"/>
          <w:szCs w:val="26"/>
          <w:lang w:val="ru-RU" w:eastAsia="ru-RU"/>
        </w:rPr>
        <w:t xml:space="preserve"> Федерации»(ред.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</w:t>
      </w:r>
      <w:r>
        <w:rPr>
          <w:sz w:val="26"/>
          <w:szCs w:val="26"/>
          <w:lang w:val="ru-RU" w:eastAsia="ru-RU"/>
        </w:rPr>
        <w:t xml:space="preserve"> №3132-1 (ред. от 16.04.2022 г.</w:t>
      </w:r>
      <w:r w:rsidRPr="00951E8C">
        <w:rPr>
          <w:sz w:val="26"/>
          <w:szCs w:val="26"/>
          <w:lang w:val="ru-RU" w:eastAsia="ru-RU"/>
        </w:rPr>
        <w:t>).</w:t>
      </w:r>
    </w:p>
    <w:p w:rsidR="00EC2AB9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</w:t>
      </w:r>
      <w:r>
        <w:rPr>
          <w:sz w:val="26"/>
          <w:szCs w:val="26"/>
          <w:lang w:val="ru-RU" w:eastAsia="ru-RU"/>
        </w:rPr>
        <w:t>д. от 01.07</w:t>
      </w:r>
      <w:r w:rsidRPr="00951E8C">
        <w:rPr>
          <w:sz w:val="26"/>
          <w:szCs w:val="26"/>
          <w:lang w:val="ru-RU" w:eastAsia="ru-RU"/>
        </w:rPr>
        <w:t>.2021г.).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>
        <w:rPr>
          <w:sz w:val="26"/>
          <w:szCs w:val="26"/>
          <w:lang w:val="ru-RU" w:eastAsia="ru-RU"/>
        </w:rPr>
        <w:t>екабря 2001 г №174-ФЗ (ред. от 25.03.2022</w:t>
      </w:r>
      <w:r w:rsidRPr="00951E8C">
        <w:rPr>
          <w:sz w:val="26"/>
          <w:szCs w:val="26"/>
          <w:lang w:val="ru-RU" w:eastAsia="ru-RU"/>
        </w:rPr>
        <w:t xml:space="preserve"> г</w:t>
      </w:r>
      <w:r>
        <w:rPr>
          <w:sz w:val="26"/>
          <w:szCs w:val="26"/>
          <w:lang w:val="ru-RU" w:eastAsia="ru-RU"/>
        </w:rPr>
        <w:t>., с изм. от 19.04.2022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>
        <w:rPr>
          <w:sz w:val="26"/>
          <w:szCs w:val="26"/>
          <w:lang w:val="ru-RU" w:eastAsia="ru-RU"/>
        </w:rPr>
        <w:t>бря 2001 г. № 195-ФЗ (ред. от 16.04.2022</w:t>
      </w:r>
      <w:r w:rsidRPr="00951E8C">
        <w:rPr>
          <w:sz w:val="26"/>
          <w:szCs w:val="26"/>
          <w:lang w:val="ru-RU" w:eastAsia="ru-RU"/>
        </w:rPr>
        <w:t xml:space="preserve"> г.</w:t>
      </w:r>
      <w:r>
        <w:rPr>
          <w:sz w:val="26"/>
          <w:szCs w:val="26"/>
          <w:lang w:val="ru-RU" w:eastAsia="ru-RU"/>
        </w:rPr>
        <w:t>, с изм. от 17.05.2022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Федеральный Закон «Об органах судейского сообщества в Российской Федерации» от 1</w:t>
      </w:r>
      <w:r>
        <w:rPr>
          <w:sz w:val="26"/>
          <w:szCs w:val="26"/>
          <w:lang w:val="ru-RU" w:eastAsia="ru-RU"/>
        </w:rPr>
        <w:t>4 марта 2002 г. №30-ФЗ (ред. от 1</w:t>
      </w:r>
      <w:r w:rsidRPr="00951E8C">
        <w:rPr>
          <w:sz w:val="26"/>
          <w:szCs w:val="26"/>
          <w:lang w:val="ru-RU" w:eastAsia="ru-RU"/>
        </w:rPr>
        <w:t>8.12.2020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>
        <w:rPr>
          <w:sz w:val="26"/>
          <w:szCs w:val="26"/>
          <w:lang w:val="ru-RU" w:eastAsia="ru-RU"/>
        </w:rPr>
        <w:t xml:space="preserve"> №138-ФЗ (ред. от 16.04.2022 </w:t>
      </w:r>
      <w:r w:rsidRPr="00951E8C">
        <w:rPr>
          <w:sz w:val="26"/>
          <w:szCs w:val="26"/>
          <w:lang w:val="ru-RU" w:eastAsia="ru-RU"/>
        </w:rPr>
        <w:t>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EC2AB9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>
        <w:rPr>
          <w:sz w:val="26"/>
          <w:szCs w:val="26"/>
          <w:lang w:val="ru-RU" w:eastAsia="ru-RU"/>
        </w:rPr>
        <w:t>кта в разумный срок» (ред. от 13.01.2022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прокуратуре Российской Федерации» от 17 ян</w:t>
      </w:r>
      <w:r>
        <w:rPr>
          <w:sz w:val="26"/>
          <w:szCs w:val="26"/>
          <w:lang w:val="ru-RU" w:eastAsia="ru-RU"/>
        </w:rPr>
        <w:t>варя 1992 г. №2202-1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 xml:space="preserve">Федеральный закон от 3 апреля 1995 г. №40-ФЗ «О Федеральной </w:t>
      </w:r>
      <w:r>
        <w:rPr>
          <w:sz w:val="26"/>
          <w:szCs w:val="26"/>
          <w:lang w:val="ru-RU" w:eastAsia="ru-RU"/>
        </w:rPr>
        <w:t>службе безопасности»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государственной защите судей, должностных лиц правоохранительных и контролирующих органов» от 20 апреля 1995 г. №45-ФЗ (ред. от 01.07.2021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 xml:space="preserve">Федеральный закон «Об оперативно-розыскной деятельности» от 12 августа 1995 г. </w:t>
      </w:r>
      <w:r>
        <w:rPr>
          <w:sz w:val="26"/>
          <w:szCs w:val="26"/>
          <w:lang w:val="ru-RU" w:eastAsia="ru-RU"/>
        </w:rPr>
        <w:t>№144-ФЗ (ред. от 29.12</w:t>
      </w:r>
      <w:r w:rsidRPr="00476F94">
        <w:rPr>
          <w:sz w:val="26"/>
          <w:szCs w:val="26"/>
          <w:lang w:val="ru-RU" w:eastAsia="ru-RU"/>
        </w:rPr>
        <w:t>.2022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</w:t>
      </w:r>
      <w:r>
        <w:rPr>
          <w:sz w:val="26"/>
          <w:szCs w:val="26"/>
          <w:lang w:val="ru-RU" w:eastAsia="ru-RU"/>
        </w:rPr>
        <w:t xml:space="preserve"> июля 1997 г.№118-ФЗ (ред. от 29.12.2021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«Об адвокатской деятельности и адвокатуре в Российской Федерации» от 31 мая 2002 г. № 63-ФЗ (ред. от 31.07.2020 г. с изм. и доп., вступ. в силу с 01.03.2022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</w:t>
      </w:r>
      <w:r>
        <w:rPr>
          <w:sz w:val="26"/>
          <w:szCs w:val="26"/>
          <w:lang w:val="ru-RU" w:eastAsia="ru-RU"/>
        </w:rPr>
        <w:t>оссийской Федерации»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полиции» от 7 февраля 2011 г</w:t>
      </w:r>
      <w:r>
        <w:rPr>
          <w:sz w:val="26"/>
          <w:szCs w:val="26"/>
          <w:lang w:val="ru-RU" w:eastAsia="ru-RU"/>
        </w:rPr>
        <w:t>. №3-ФЗ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сентября 1999 г. № 345/74-ОЗ</w:t>
      </w:r>
      <w:r>
        <w:rPr>
          <w:sz w:val="26"/>
          <w:szCs w:val="26"/>
          <w:lang w:val="ru-RU" w:eastAsia="ru-RU"/>
        </w:rPr>
        <w:t xml:space="preserve"> </w:t>
      </w:r>
      <w:r w:rsidRPr="00951E8C">
        <w:rPr>
          <w:sz w:val="26"/>
          <w:szCs w:val="26"/>
          <w:lang w:val="ru-RU" w:eastAsia="ru-RU"/>
        </w:rPr>
        <w:t xml:space="preserve">(ред. от 12.03.2020 г.).  </w:t>
      </w:r>
    </w:p>
    <w:p w:rsidR="00EC2AB9" w:rsidRPr="00951E8C" w:rsidRDefault="00EC2AB9" w:rsidP="00EC2AB9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EC2AB9" w:rsidRPr="00951E8C" w:rsidRDefault="00EC2AB9" w:rsidP="00EC2AB9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 xml:space="preserve">Приказ </w:t>
      </w:r>
      <w:r w:rsidRPr="00D72AE7">
        <w:rPr>
          <w:bCs/>
          <w:sz w:val="26"/>
          <w:szCs w:val="26"/>
          <w:lang w:val="ru-RU"/>
        </w:rPr>
        <w:t xml:space="preserve">Генерального прокурора Российской Федерации </w:t>
      </w:r>
      <w:r w:rsidRPr="00D72AE7">
        <w:rPr>
          <w:sz w:val="26"/>
          <w:szCs w:val="26"/>
          <w:lang w:val="ru-RU"/>
        </w:rPr>
        <w:t xml:space="preserve">от 29.12.2011 </w:t>
      </w:r>
      <w:r w:rsidRPr="00D72AE7"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450 (ред. от 16.09.2022</w:t>
      </w:r>
      <w:r w:rsidRPr="00D72AE7">
        <w:rPr>
          <w:sz w:val="26"/>
          <w:szCs w:val="26"/>
          <w:lang w:val="ru-RU"/>
        </w:rPr>
        <w:t>) «О введении в действие Инструкции по делопроизводству в органах и учреждениях прокуратуры Российской Федерации»</w:t>
      </w:r>
      <w:r>
        <w:rPr>
          <w:sz w:val="26"/>
          <w:szCs w:val="26"/>
          <w:lang w:val="ru-RU"/>
        </w:rPr>
        <w:t>.</w:t>
      </w:r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</w:t>
      </w:r>
      <w:r>
        <w:rPr>
          <w:sz w:val="26"/>
          <w:szCs w:val="26"/>
          <w:lang w:val="ru-RU" w:eastAsia="ru-RU"/>
        </w:rPr>
        <w:t>.</w:t>
      </w:r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lastRenderedPageBreak/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28.09.2021 г.)</w:t>
      </w:r>
      <w:r w:rsidRPr="00D72AE7">
        <w:rPr>
          <w:bCs/>
          <w:sz w:val="26"/>
          <w:szCs w:val="26"/>
          <w:lang w:val="ru-RU"/>
        </w:rPr>
        <w:t>.</w:t>
      </w:r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21.12.2022 г.)</w:t>
      </w:r>
      <w:r w:rsidRPr="00D72AE7">
        <w:rPr>
          <w:sz w:val="26"/>
          <w:szCs w:val="26"/>
          <w:lang w:val="ru-RU"/>
        </w:rPr>
        <w:t>.</w:t>
      </w:r>
    </w:p>
    <w:p w:rsidR="00EC2AB9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D72AE7">
        <w:rPr>
          <w:sz w:val="26"/>
          <w:szCs w:val="26"/>
          <w:lang w:val="ru-RU"/>
        </w:rPr>
        <w:t>Приказ</w:t>
      </w:r>
      <w:r>
        <w:rPr>
          <w:sz w:val="26"/>
          <w:szCs w:val="26"/>
          <w:lang w:val="ru-RU"/>
        </w:rPr>
        <w:t xml:space="preserve"> Генерального прокурора РФ от 30.06.2021 № 376</w:t>
      </w:r>
      <w:r w:rsidRPr="00D72AE7">
        <w:rPr>
          <w:sz w:val="26"/>
          <w:szCs w:val="26"/>
          <w:lang w:val="ru-RU"/>
        </w:rPr>
        <w:t xml:space="preserve"> «Об участии прокуроров в судебных стадиях уголовного судопроизводства»</w:t>
      </w:r>
      <w:r>
        <w:rPr>
          <w:sz w:val="26"/>
          <w:szCs w:val="26"/>
          <w:lang w:val="ru-RU"/>
        </w:rPr>
        <w:t>.</w:t>
      </w:r>
      <w:r w:rsidRPr="00D72AE7">
        <w:rPr>
          <w:sz w:val="26"/>
          <w:szCs w:val="26"/>
          <w:lang w:val="ru-RU" w:eastAsia="ru-RU"/>
        </w:rPr>
        <w:t xml:space="preserve"> </w:t>
      </w:r>
      <w:bookmarkStart w:id="2" w:name="102"/>
      <w:bookmarkEnd w:id="2"/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Генпрокуратуры России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20.02.2020 г.)</w:t>
      </w:r>
      <w:r w:rsidRPr="00D72AE7">
        <w:rPr>
          <w:sz w:val="26"/>
          <w:szCs w:val="26"/>
          <w:lang w:val="ru-RU"/>
        </w:rPr>
        <w:t>.</w:t>
      </w:r>
    </w:p>
    <w:p w:rsidR="00EC2AB9" w:rsidRPr="00951E8C" w:rsidRDefault="00EC2AB9" w:rsidP="00EC2AB9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EC2AB9" w:rsidRPr="00951E8C" w:rsidRDefault="00EC2AB9" w:rsidP="00EC2AB9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правосудия»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(ред. от 03.03.2015 г.). </w:t>
      </w:r>
    </w:p>
    <w:p w:rsidR="00EC2AB9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(ред. от 05.03.2013 г.).</w:t>
      </w:r>
    </w:p>
    <w:p w:rsidR="00EC2AB9" w:rsidRPr="007E627B" w:rsidRDefault="00EC2AB9" w:rsidP="00EC2AB9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 xml:space="preserve"> 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>
        <w:rPr>
          <w:sz w:val="26"/>
          <w:szCs w:val="26"/>
          <w:lang w:val="ru-RU"/>
        </w:rPr>
        <w:t xml:space="preserve"> (ред. от 28.06.2022 г.)</w:t>
      </w:r>
      <w:r w:rsidRPr="007E627B">
        <w:rPr>
          <w:sz w:val="26"/>
          <w:szCs w:val="26"/>
          <w:lang w:val="ru-RU"/>
        </w:rPr>
        <w:t>.</w:t>
      </w:r>
    </w:p>
    <w:p w:rsidR="00EC2AB9" w:rsidRPr="007E627B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(ред. от 29.06.2021 г.)</w:t>
      </w:r>
      <w:r w:rsidRPr="007E627B">
        <w:rPr>
          <w:sz w:val="26"/>
          <w:szCs w:val="26"/>
          <w:lang w:val="ru-RU"/>
        </w:rPr>
        <w:t>.</w:t>
      </w:r>
    </w:p>
    <w:p w:rsidR="00EC2AB9" w:rsidRPr="00951E8C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C2AB9" w:rsidRPr="00951E8C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C2AB9" w:rsidRPr="004E5A4B" w:rsidRDefault="00EC2AB9" w:rsidP="00EC2AB9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EC2AB9" w:rsidRPr="004E5A4B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C2AB9" w:rsidRPr="00951E8C" w:rsidRDefault="00EC2AB9" w:rsidP="00EC2AB9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(дата обращения: 01.04.2022</w:t>
      </w:r>
      <w:r w:rsidRPr="00951E8C">
        <w:rPr>
          <w:sz w:val="26"/>
          <w:szCs w:val="26"/>
          <w:lang w:val="ru-RU"/>
        </w:rPr>
        <w:t>).</w:t>
      </w:r>
    </w:p>
    <w:p w:rsidR="00EC2AB9" w:rsidRPr="00951E8C" w:rsidRDefault="00EC2AB9" w:rsidP="00EC2AB9">
      <w:pPr>
        <w:ind w:firstLine="720"/>
        <w:jc w:val="center"/>
        <w:rPr>
          <w:b/>
          <w:sz w:val="26"/>
          <w:szCs w:val="26"/>
          <w:lang w:val="ru-RU"/>
        </w:rPr>
      </w:pPr>
      <w:bookmarkStart w:id="3" w:name="_Toc529538724"/>
    </w:p>
    <w:p w:rsidR="00EC2AB9" w:rsidRPr="00951E8C" w:rsidRDefault="00EC2AB9" w:rsidP="00EC2AB9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3"/>
    </w:p>
    <w:p w:rsidR="00EC2AB9" w:rsidRPr="00951E8C" w:rsidRDefault="00EC2AB9" w:rsidP="00EC2AB9">
      <w:pPr>
        <w:ind w:firstLine="720"/>
        <w:jc w:val="both"/>
        <w:rPr>
          <w:sz w:val="26"/>
          <w:szCs w:val="26"/>
          <w:lang w:val="ru-RU"/>
        </w:rPr>
      </w:pP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 xml:space="preserve">/431101 (дата </w:t>
      </w:r>
      <w:r>
        <w:rPr>
          <w:sz w:val="26"/>
          <w:szCs w:val="26"/>
          <w:lang w:val="ru-RU" w:eastAsia="ru-RU"/>
        </w:rPr>
        <w:t>обращения: 01.04.2021</w:t>
      </w:r>
      <w:r w:rsidRPr="00951E8C">
        <w:rPr>
          <w:sz w:val="26"/>
          <w:szCs w:val="26"/>
          <w:lang w:val="ru-RU" w:eastAsia="ru-RU"/>
        </w:rPr>
        <w:t>).</w:t>
      </w:r>
    </w:p>
    <w:p w:rsidR="00EC2AB9" w:rsidRPr="00951E8C" w:rsidRDefault="00EC2AB9" w:rsidP="00EC2AB9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C54441" w:rsidRPr="00C54441" w:rsidRDefault="00C54441" w:rsidP="00C54441">
      <w:pPr>
        <w:jc w:val="center"/>
        <w:rPr>
          <w:b/>
          <w:sz w:val="28"/>
          <w:szCs w:val="28"/>
          <w:lang w:val="ru-RU"/>
        </w:rPr>
      </w:pPr>
      <w:r w:rsidRPr="00C54441">
        <w:rPr>
          <w:b/>
          <w:sz w:val="28"/>
          <w:szCs w:val="28"/>
          <w:lang w:val="ru-RU"/>
        </w:rPr>
        <w:t>5.1. Общесистемные требования к реализации ОПОП ВО</w:t>
      </w:r>
    </w:p>
    <w:p w:rsidR="00C54441" w:rsidRPr="00C54441" w:rsidRDefault="00C54441" w:rsidP="00C54441">
      <w:pPr>
        <w:ind w:firstLine="709"/>
        <w:jc w:val="center"/>
        <w:rPr>
          <w:b/>
          <w:sz w:val="28"/>
          <w:szCs w:val="28"/>
          <w:lang w:val="ru-RU"/>
        </w:rPr>
      </w:pPr>
    </w:p>
    <w:p w:rsidR="00C54441" w:rsidRPr="002D0B65" w:rsidRDefault="00C54441" w:rsidP="00C54441">
      <w:pPr>
        <w:ind w:firstLine="709"/>
        <w:jc w:val="both"/>
        <w:rPr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rFonts w:eastAsia="Calibri"/>
          <w:bCs/>
          <w:sz w:val="28"/>
          <w:szCs w:val="28"/>
          <w:lang w:val="ru-RU"/>
        </w:rPr>
        <w:tab/>
      </w:r>
      <w:r w:rsidRPr="002D0B65">
        <w:rPr>
          <w:bCs/>
          <w:sz w:val="28"/>
          <w:szCs w:val="28"/>
          <w:lang w:val="ru-RU" w:eastAsia="ru-RU"/>
        </w:rPr>
        <w:t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C54441" w:rsidRPr="002D0B65" w:rsidRDefault="00C54441" w:rsidP="00C54441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lastRenderedPageBreak/>
        <w:t>Электронная информационно-образовательная среда Университета обеспечивает: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54441" w:rsidRPr="00E84D8E" w:rsidRDefault="00C54441" w:rsidP="00C54441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2D0B65">
        <w:rPr>
          <w:bCs/>
          <w:sz w:val="28"/>
          <w:szCs w:val="28"/>
          <w:lang w:val="ru-RU" w:eastAsia="ru-RU"/>
        </w:rPr>
        <w:t xml:space="preserve">Фонд электронных ресурсов Библиотеки включает следующие </w:t>
      </w:r>
      <w:r w:rsidRPr="002D0B65">
        <w:rPr>
          <w:sz w:val="28"/>
          <w:szCs w:val="28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>
        <w:rPr>
          <w:sz w:val="28"/>
          <w:szCs w:val="28"/>
          <w:lang w:eastAsia="ru-RU"/>
        </w:rPr>
        <w:t>(при необходимости)</w:t>
      </w:r>
      <w:r w:rsidRPr="00E84D8E">
        <w:rPr>
          <w:sz w:val="28"/>
          <w:szCs w:val="28"/>
          <w:lang w:eastAsia="ru-RU"/>
        </w:rPr>
        <w:t xml:space="preserve">: </w:t>
      </w:r>
    </w:p>
    <w:p w:rsidR="00C54441" w:rsidRPr="00DF683C" w:rsidRDefault="00C54441" w:rsidP="00C54441">
      <w:pPr>
        <w:tabs>
          <w:tab w:val="left" w:pos="1220"/>
        </w:tabs>
        <w:ind w:left="260"/>
        <w:jc w:val="center"/>
        <w:rPr>
          <w:b/>
          <w:sz w:val="28"/>
          <w:szCs w:val="28"/>
          <w:highlight w:val="yellow"/>
          <w:lang w:eastAsia="ru-RU"/>
        </w:rPr>
      </w:pPr>
    </w:p>
    <w:p w:rsidR="00C54441" w:rsidRPr="001C5EFF" w:rsidRDefault="00C54441" w:rsidP="00C54441">
      <w:pPr>
        <w:tabs>
          <w:tab w:val="left" w:pos="1220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Pr="001C5EFF">
        <w:rPr>
          <w:b/>
          <w:sz w:val="28"/>
          <w:szCs w:val="28"/>
          <w:lang w:eastAsia="ru-RU"/>
        </w:rPr>
        <w:t>.1.</w:t>
      </w:r>
      <w:r w:rsidRPr="001C5EFF">
        <w:rPr>
          <w:b/>
          <w:bCs/>
          <w:sz w:val="28"/>
          <w:szCs w:val="28"/>
          <w:lang w:eastAsia="ru-RU"/>
        </w:rPr>
        <w:t>1. Информационные справочные системы:</w:t>
      </w:r>
    </w:p>
    <w:p w:rsidR="00C54441" w:rsidRPr="001C5EFF" w:rsidRDefault="00C54441" w:rsidP="00C54441">
      <w:pPr>
        <w:jc w:val="both"/>
        <w:rPr>
          <w:rFonts w:eastAsia="Calibri"/>
          <w:b/>
          <w:sz w:val="28"/>
          <w:szCs w:val="28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4"/>
        <w:gridCol w:w="2061"/>
        <w:gridCol w:w="1787"/>
        <w:gridCol w:w="2460"/>
        <w:gridCol w:w="2370"/>
      </w:tblGrid>
      <w:tr w:rsidR="00C54441" w:rsidRPr="003D4C5D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1.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ИС «Континент»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BD7255" w:rsidP="002E664B">
            <w:pPr>
              <w:rPr>
                <w:bCs/>
              </w:rPr>
            </w:pPr>
            <w:hyperlink r:id="rId11" w:history="1">
              <w:r w:rsidR="00C54441" w:rsidRPr="00D87E0B">
                <w:rPr>
                  <w:rStyle w:val="af"/>
                  <w:bCs/>
                </w:rPr>
                <w:t>http://continent-online.com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ООО «Агентство правовой интеграции «КОНТИНЕНТ», договоры:</w:t>
            </w:r>
          </w:p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- № 20040220 от 02. 03. 2020 г. С 20.03.2020 г. по 19.03.2021 г. с16.03.2021 г. по 15.03.2022 г.</w:t>
            </w:r>
          </w:p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№ 22021712 от 09.03.2022 г. с 09.03 2022г. по 08.03.2023 г.</w:t>
            </w:r>
          </w:p>
        </w:tc>
      </w:tr>
      <w:tr w:rsidR="00C54441" w:rsidRPr="00EC2AB9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2.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СПС WestlawAcademics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BD7255" w:rsidP="002E664B">
            <w:pPr>
              <w:rPr>
                <w:bCs/>
              </w:rPr>
            </w:pPr>
            <w:hyperlink r:id="rId12" w:history="1">
              <w:r w:rsidR="00C54441" w:rsidRPr="00D87E0B">
                <w:rPr>
                  <w:rStyle w:val="af"/>
                  <w:bCs/>
                </w:rPr>
                <w:t>https://uk.westlaw.com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Филиал Акционерного общества «Томсон Рейтер (Маркетс) Юроп СА», договоры: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bCs/>
                <w:lang w:val="ru-RU"/>
              </w:rPr>
              <w:t>- №</w:t>
            </w:r>
            <w:r w:rsidRPr="00D87E0B">
              <w:rPr>
                <w:bCs/>
              </w:rPr>
              <w:t>RU</w:t>
            </w:r>
            <w:r w:rsidRPr="002D0B65">
              <w:rPr>
                <w:bCs/>
                <w:lang w:val="ru-RU"/>
              </w:rPr>
              <w:t>03358/19 от 11.12.2019 г., с 01.01.2020 г. по 31.12.2020</w:t>
            </w:r>
            <w:r w:rsidRPr="002D0B65">
              <w:rPr>
                <w:lang w:val="ru-RU"/>
              </w:rPr>
              <w:t xml:space="preserve"> г.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 xml:space="preserve">№ ЭБ-6/2021 от 06.11.2020 г. с </w:t>
            </w:r>
            <w:r w:rsidRPr="002D0B65">
              <w:rPr>
                <w:lang w:val="ru-RU"/>
              </w:rPr>
              <w:lastRenderedPageBreak/>
              <w:t>01.01.2021 г. по 31.12.2021 г.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>№ ЭОэР-5/2022 от 27.10.2021 г. с 01.01.2022 по 31.12.2022 г.</w:t>
            </w:r>
          </w:p>
        </w:tc>
      </w:tr>
      <w:tr w:rsidR="00C54441" w:rsidRPr="00EC2AB9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lastRenderedPageBreak/>
              <w:t>3.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КонсультантПлюс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C54441" w:rsidP="002E664B"/>
          <w:p w:rsidR="00C54441" w:rsidRPr="00D87E0B" w:rsidRDefault="00BD7255" w:rsidP="002E664B">
            <w:pPr>
              <w:rPr>
                <w:bCs/>
              </w:rPr>
            </w:pPr>
            <w:hyperlink r:id="rId13" w:history="1">
              <w:r w:rsidR="00C54441" w:rsidRPr="00D87E0B">
                <w:rPr>
                  <w:rStyle w:val="af"/>
                  <w:bCs/>
                </w:rPr>
                <w:t>http://www.consultant.ru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  <w:tr w:rsidR="00C54441" w:rsidRPr="00EC2AB9" w:rsidTr="002E664B">
        <w:trPr>
          <w:trHeight w:val="874"/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4.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Гарант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BD7255" w:rsidP="002E664B">
            <w:pPr>
              <w:rPr>
                <w:bCs/>
              </w:rPr>
            </w:pPr>
            <w:hyperlink r:id="rId14" w:history="1">
              <w:r w:rsidR="00C54441" w:rsidRPr="00D87E0B">
                <w:rPr>
                  <w:rStyle w:val="af"/>
                  <w:bCs/>
                </w:rPr>
                <w:t>https://www.garant.ru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</w:tbl>
    <w:p w:rsidR="00C54441" w:rsidRPr="002D0B65" w:rsidRDefault="00C54441" w:rsidP="00C54441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both"/>
        <w:rPr>
          <w:b/>
          <w:bCs/>
          <w:sz w:val="28"/>
          <w:szCs w:val="28"/>
          <w:lang w:val="ru-RU" w:eastAsia="ru-RU"/>
        </w:rPr>
      </w:pPr>
    </w:p>
    <w:p w:rsidR="00C54441" w:rsidRPr="003D4C5D" w:rsidRDefault="00C54441" w:rsidP="00C54441">
      <w:pPr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>.1.2. Профессиональные базы данных:</w:t>
      </w:r>
    </w:p>
    <w:p w:rsidR="00C54441" w:rsidRPr="003D4C5D" w:rsidRDefault="00C54441" w:rsidP="00C54441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C54441" w:rsidRPr="00EC2AB9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WebofScience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5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02.04.2018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05.09.2019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C54441" w:rsidRPr="00EC2AB9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6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https://www.scopus.com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09 января 2018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09 октября 2019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ФГБУ «Российский </w:t>
            </w:r>
            <w:r w:rsidRPr="002D0B65">
              <w:rPr>
                <w:rFonts w:eastAsia="Calibri"/>
                <w:sz w:val="24"/>
                <w:szCs w:val="24"/>
                <w:lang w:val="ru-RU"/>
              </w:rPr>
              <w:lastRenderedPageBreak/>
              <w:t>фонд фундаментальных исследований» (РФФИ), сублицензионный договор № 20-1573-06235 от 22.09.2020 г.</w:t>
            </w:r>
          </w:p>
        </w:tc>
      </w:tr>
      <w:tr w:rsidR="00C54441" w:rsidRPr="00EC2AB9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3D4C5D">
              <w:rPr>
                <w:sz w:val="24"/>
                <w:szCs w:val="24"/>
                <w:lang w:eastAsia="ru-RU"/>
              </w:rPr>
              <w:t>EBSCOHost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БД eBookCollection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7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C54441" w:rsidRPr="009B2C9F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BD7255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18" w:tgtFrame="_blank" w:history="1">
              <w:r w:rsidR="00C54441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>Национальная электронная библиотека</w:t>
              </w:r>
            </w:hyperlink>
            <w:r w:rsidR="00C54441" w:rsidRPr="003D4C5D">
              <w:rPr>
                <w:sz w:val="24"/>
                <w:szCs w:val="24"/>
                <w:lang w:eastAsia="ru-RU"/>
              </w:rPr>
              <w:t>(НЭБ)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9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https://rusneb.ru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ФГБУ «Российская государственная библиотека»,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договор № 101/НЭБ/4615 от 01.08.2018 г.</w:t>
            </w:r>
          </w:p>
          <w:p w:rsidR="00C54441" w:rsidRPr="009B2C9F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9B2C9F">
              <w:rPr>
                <w:bCs/>
                <w:sz w:val="24"/>
                <w:szCs w:val="24"/>
                <w:lang w:val="ru-RU" w:eastAsia="ru-RU"/>
              </w:rPr>
              <w:t>с 01.08.2018 по 31.07.2023 г. (безвозмездный)</w:t>
            </w:r>
          </w:p>
        </w:tc>
      </w:tr>
      <w:tr w:rsidR="00C54441" w:rsidRPr="00EC2AB9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Президентская библиотека имени Б.Н. Ельцина</w:t>
            </w:r>
          </w:p>
          <w:p w:rsidR="00C54441" w:rsidRPr="002D0B65" w:rsidRDefault="00C54441" w:rsidP="002E664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0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https://www.prlib.ru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C54441" w:rsidRPr="00EC2AB9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 НЭБ eLIBRARY.RU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1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http://elibrary.ru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«РУНЕБ»,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№ </w:t>
            </w:r>
            <w:r w:rsidRPr="003D4C5D">
              <w:rPr>
                <w:bCs/>
                <w:sz w:val="24"/>
                <w:szCs w:val="24"/>
                <w:lang w:eastAsia="ru-RU"/>
              </w:rPr>
              <w:t>SU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-13-03/2019-1 от 27.03.2019 г.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LegalSource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BD7255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C54441" w:rsidRPr="003D4C5D">
                <w:rPr>
                  <w:rStyle w:val="af"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ООО «ЦНИ НЭИКОН», договор № 414-</w:t>
            </w:r>
            <w:r w:rsidRPr="003D4C5D">
              <w:rPr>
                <w:sz w:val="24"/>
                <w:szCs w:val="24"/>
                <w:lang w:eastAsia="ru-RU"/>
              </w:rPr>
              <w:t>EBSCO</w:t>
            </w:r>
            <w:r w:rsidRPr="002D0B65">
              <w:rPr>
                <w:sz w:val="24"/>
                <w:szCs w:val="24"/>
                <w:lang w:val="ru-RU" w:eastAsia="ru-RU"/>
              </w:rPr>
              <w:t>/2020 от 29.11.2019 г., с 01.01.2020 г. по 31.12.2020 г.</w:t>
            </w:r>
          </w:p>
          <w:p w:rsidR="00C54441" w:rsidRPr="002D0B65" w:rsidRDefault="00C54441" w:rsidP="002E664B">
            <w:pPr>
              <w:spacing w:after="160" w:line="252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№ ЭБ-5/2021 от </w:t>
            </w:r>
            <w:r w:rsidRPr="002D0B65">
              <w:rPr>
                <w:sz w:val="24"/>
                <w:szCs w:val="24"/>
                <w:lang w:val="ru-RU" w:eastAsia="ru-RU"/>
              </w:rPr>
              <w:lastRenderedPageBreak/>
              <w:t>02.11.2020 г. с 01.01.2021 г. по 31.12.2021 г.</w:t>
            </w:r>
          </w:p>
          <w:p w:rsidR="00C54441" w:rsidRPr="003D4C5D" w:rsidRDefault="00C54441" w:rsidP="002E664B">
            <w:pPr>
              <w:spacing w:after="160"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D87E0B">
              <w:rPr>
                <w:sz w:val="24"/>
                <w:szCs w:val="24"/>
                <w:lang w:eastAsia="ru-RU"/>
              </w:rPr>
              <w:t>№ ЭР-2/22 от 01.10.2021 г. с -1.01.2021 по 31.12.2022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ЛитРес: Библиотека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BD7255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23" w:history="1">
              <w:r w:rsidR="00C54441" w:rsidRPr="003D4C5D"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http://biblio.litres.ru</w:t>
              </w:r>
            </w:hyperlink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«ЛитРес», договор: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 № 290120/Б-1-76 от 12.03.2020 г. с 12.03.2020 г. по 11.03.2021 г.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54441" w:rsidRPr="003D4C5D" w:rsidRDefault="00C54441" w:rsidP="00C54441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C54441" w:rsidRPr="003D4C5D" w:rsidRDefault="00C54441" w:rsidP="00C54441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>.1.3. Электронно-библиотечные системы:</w:t>
      </w:r>
    </w:p>
    <w:p w:rsidR="00C54441" w:rsidRPr="003D4C5D" w:rsidRDefault="00C54441" w:rsidP="00C54441">
      <w:pPr>
        <w:ind w:left="1191"/>
        <w:jc w:val="both"/>
        <w:rPr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4"/>
        <w:gridCol w:w="1996"/>
        <w:gridCol w:w="1853"/>
        <w:gridCol w:w="2317"/>
        <w:gridCol w:w="2402"/>
      </w:tblGrid>
      <w:tr w:rsidR="00C54441" w:rsidRPr="00EC2AB9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4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«Научно-издательский центр ЗНАНИУМ»,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с 01.01.2019 г. по 31.12.2019 г.; 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№ 3/2021 эбс от 02.11.2020 г. с 01.01.2021 г. по 31.12.2021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- № 1/2022 эбс от 01.10.2021 г. с 01.01.2022 г. по 31.12.2022 г.</w:t>
            </w:r>
          </w:p>
        </w:tc>
      </w:tr>
      <w:tr w:rsidR="00C54441" w:rsidRPr="00EC2AB9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5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«КноРус медиа», 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01.01.2019 г. по 31.12.2019 г.;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№ЭБ-4/2021 от 02.11.2020 г.</w:t>
            </w:r>
            <w:r w:rsidRPr="003D4C5D">
              <w:rPr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>- № ЭР-4/2022 от 01.10.2021 г. с 01.01.2022 г. по 31.12.2022 г.</w:t>
            </w:r>
          </w:p>
        </w:tc>
      </w:tr>
      <w:tr w:rsidR="00C54441" w:rsidRPr="00EC2AB9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6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«Проспект», договоры: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03.07.2019 г. с 03.07.2019 г. по 02.07.2020 г;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 – 3/2021 от 21.06.2021 г. с 03.07.2021 г. по 02.07.2022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BD7255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7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http://www.biblio-online.ru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«Электронное издательство Юрайт», 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01.04.2019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г.;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  <w:p w:rsidR="00C54441" w:rsidRPr="003D4C5D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r w:rsidRPr="00D87E0B">
              <w:rPr>
                <w:bCs/>
                <w:sz w:val="24"/>
                <w:szCs w:val="24"/>
                <w:lang w:eastAsia="ru-RU"/>
              </w:rPr>
              <w:t>№ ЭР-7/2022 от 09.03.2022 г. с 03.04.2022 по 02.03.2023 г.</w:t>
            </w:r>
          </w:p>
        </w:tc>
      </w:tr>
    </w:tbl>
    <w:p w:rsidR="00C54441" w:rsidRPr="003D4C5D" w:rsidRDefault="00C54441" w:rsidP="00C54441">
      <w:pPr>
        <w:rPr>
          <w:rFonts w:eastAsia="Calibri"/>
          <w:b/>
          <w:sz w:val="28"/>
          <w:szCs w:val="28"/>
        </w:rPr>
      </w:pP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C54441" w:rsidRPr="002D0B65" w:rsidRDefault="00C54441" w:rsidP="00C54441">
      <w:pPr>
        <w:rPr>
          <w:rFonts w:eastAsia="Calibri"/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5</w:t>
      </w:r>
      <w:r w:rsidRPr="002D0B65">
        <w:rPr>
          <w:rFonts w:eastAsia="Calibri"/>
          <w:b/>
          <w:sz w:val="28"/>
          <w:szCs w:val="28"/>
          <w:lang w:val="ru-RU" w:eastAsia="ru-RU"/>
        </w:rPr>
        <w:t xml:space="preserve">.2. Перечень 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D0B65">
        <w:rPr>
          <w:rFonts w:eastAsia="Calibri"/>
          <w:b/>
          <w:sz w:val="28"/>
          <w:szCs w:val="28"/>
          <w:lang w:val="ru-RU" w:eastAsia="ru-RU"/>
        </w:rPr>
        <w:lastRenderedPageBreak/>
        <w:t>программного обеспечения (ПО), установленного на компьютерах, задействованных в  образовательном  процессе по ОПОП ВО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C54441" w:rsidRPr="002D0B65" w:rsidRDefault="00C54441" w:rsidP="00C54441">
      <w:pPr>
        <w:jc w:val="center"/>
        <w:rPr>
          <w:rFonts w:eastAsia="Calibri"/>
          <w:color w:val="000000"/>
          <w:sz w:val="24"/>
          <w:szCs w:val="24"/>
          <w:lang w:val="ru-RU" w:eastAsia="ru-RU"/>
        </w:rPr>
      </w:pPr>
      <w:r w:rsidRPr="003D4C5D">
        <w:rPr>
          <w:rFonts w:eastAsia="Calibri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C54441" w:rsidRPr="003D4C5D" w:rsidTr="002E664B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Вид лицензирования</w:t>
            </w:r>
          </w:p>
        </w:tc>
      </w:tr>
      <w:tr w:rsidR="00C54441" w:rsidRPr="00EC2AB9" w:rsidTr="002E664B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ПО, устанавливаемое на рабочую станцию</w:t>
            </w:r>
          </w:p>
        </w:tc>
      </w:tr>
      <w:tr w:rsidR="00C54441" w:rsidRPr="003D4C5D" w:rsidTr="002E664B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2D0B65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Операционная система</w:t>
            </w:r>
          </w:p>
          <w:p w:rsidR="00C54441" w:rsidRPr="003D4C5D" w:rsidRDefault="00C54441" w:rsidP="002E664B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D4C5D">
              <w:rPr>
                <w:rFonts w:eastAsia="Calibri"/>
                <w:sz w:val="24"/>
                <w:szCs w:val="24"/>
                <w:lang w:eastAsia="ru-RU"/>
              </w:rPr>
              <w:t>По договорам:</w:t>
            </w:r>
          </w:p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D4C5D">
              <w:rPr>
                <w:rFonts w:eastAsia="Calibri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</w:tr>
      <w:tr w:rsidR="00C54441" w:rsidRPr="003D4C5D" w:rsidTr="002E664B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Антивирусная защита</w:t>
            </w:r>
          </w:p>
          <w:p w:rsidR="00C54441" w:rsidRPr="003D4C5D" w:rsidRDefault="00C54441" w:rsidP="002E664B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По договорам:</w:t>
            </w:r>
          </w:p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№ </w:t>
            </w:r>
            <w:hyperlink r:id="rId28" w:history="1">
              <w:r w:rsidRPr="003D4C5D">
                <w:rPr>
                  <w:rStyle w:val="af"/>
                  <w:rFonts w:eastAsia="Calibri"/>
                  <w:bCs/>
                  <w:color w:val="000000"/>
                  <w:sz w:val="24"/>
                  <w:szCs w:val="24"/>
                </w:rPr>
                <w:t>УТ0021486</w:t>
              </w:r>
            </w:hyperlink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№ УТ0024065 от 03.07.2017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№УТ0026711 от 17.07.2018 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24-223/19 от 05.07.2019 </w:t>
            </w:r>
          </w:p>
          <w:p w:rsidR="00C54441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№УТ0031243/9-223/20 от 16.07.2020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  <w:r w:rsidRPr="00CA16AD">
              <w:rPr>
                <w:bCs/>
                <w:color w:val="000000"/>
                <w:sz w:val="24"/>
                <w:szCs w:val="24"/>
              </w:rPr>
              <w:t>УТ0032987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16AD">
              <w:rPr>
                <w:bCs/>
                <w:color w:val="000000"/>
                <w:sz w:val="24"/>
                <w:szCs w:val="24"/>
              </w:rPr>
              <w:t>01.07.2021</w:t>
            </w:r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sz w:val="24"/>
                <w:szCs w:val="24"/>
                <w:lang w:val="ru-RU"/>
              </w:rPr>
            </w:pPr>
            <w:r w:rsidRPr="002D0B65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 договору:</w:t>
            </w:r>
          </w:p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328-У от 19.02.2021 г.</w:t>
            </w:r>
          </w:p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Открытая лицензия </w:t>
            </w:r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Открытая лицензия 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В комплекте с ОС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1C5EFF" w:rsidTr="002E664B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1C5EFF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</w:tbl>
    <w:p w:rsidR="00C54441" w:rsidRDefault="00C54441" w:rsidP="00C54441"/>
    <w:p w:rsidR="00C54441" w:rsidRPr="001C5EFF" w:rsidRDefault="00C54441" w:rsidP="00C54441">
      <w:pPr>
        <w:spacing w:line="254" w:lineRule="auto"/>
        <w:jc w:val="center"/>
        <w:rPr>
          <w:rFonts w:eastAsia="Calibri"/>
          <w:sz w:val="24"/>
          <w:szCs w:val="24"/>
        </w:rPr>
      </w:pPr>
      <w:r w:rsidRPr="001C5EFF">
        <w:rPr>
          <w:rFonts w:eastAsia="Calibri"/>
          <w:color w:val="000000"/>
          <w:sz w:val="24"/>
          <w:szCs w:val="24"/>
        </w:rPr>
        <w:t xml:space="preserve">         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5</w:t>
      </w:r>
      <w:r w:rsidRPr="002D0B65">
        <w:rPr>
          <w:rFonts w:eastAsia="Calibri"/>
          <w:b/>
          <w:sz w:val="28"/>
          <w:szCs w:val="28"/>
          <w:lang w:val="ru-RU"/>
        </w:rPr>
        <w:t>.3 Материально-техническое и учебно-методическое обеспечение</w:t>
      </w:r>
    </w:p>
    <w:p w:rsidR="00C54441" w:rsidRPr="00B3606C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rFonts w:eastAsia="Calibri"/>
          <w:b/>
          <w:sz w:val="28"/>
          <w:szCs w:val="28"/>
          <w:lang w:val="ru-RU"/>
        </w:rPr>
        <w:t xml:space="preserve"> </w:t>
      </w:r>
      <w:r w:rsidRPr="00B3606C">
        <w:rPr>
          <w:rFonts w:eastAsia="Calibri"/>
          <w:b/>
          <w:sz w:val="28"/>
          <w:szCs w:val="28"/>
          <w:lang w:val="ru-RU"/>
        </w:rPr>
        <w:t>ОПОП ВО</w:t>
      </w:r>
    </w:p>
    <w:p w:rsidR="00C54441" w:rsidRPr="002D0B65" w:rsidRDefault="00C54441" w:rsidP="00C54441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54441" w:rsidRPr="002D0B65" w:rsidRDefault="00C54441" w:rsidP="00C54441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Минимальный перечень материально-технического обеспечения, необходимого для реализации ОПОП ВО, включает в себя учебный зал судебных заседаний, а также специализированные аудитории, оборудованные для проведения занятий по криминалистике и информационным технологиям.</w:t>
      </w:r>
    </w:p>
    <w:p w:rsidR="00C54441" w:rsidRPr="002D0B65" w:rsidRDefault="00C54441" w:rsidP="00C54441">
      <w:pPr>
        <w:ind w:firstLine="708"/>
        <w:jc w:val="both"/>
        <w:rPr>
          <w:sz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Учебный зал судебных заседаний </w:t>
      </w:r>
      <w:r w:rsidRPr="002D0B65">
        <w:rPr>
          <w:sz w:val="28"/>
          <w:szCs w:val="28"/>
          <w:lang w:val="ru-RU" w:eastAsia="ru-RU"/>
        </w:rPr>
        <w:t>(ауд. №812, по адресу: Оренбург, ул. Комсомольская, 50) предназначен для осуществления информационного и учебно-методического обеспечения образовательного процесса ОПОП ВО и направлен на формирование практических навыков и умений обучающихся. Целью создания и функционирования учебного зала судебных заседаний является проведение практических занятий по дисциплинам (модулям) «Гражданский процесс»</w:t>
      </w:r>
      <w:r w:rsidRPr="002D0B65">
        <w:rPr>
          <w:sz w:val="28"/>
          <w:szCs w:val="28"/>
          <w:lang w:val="ru-RU"/>
        </w:rPr>
        <w:t xml:space="preserve"> «</w:t>
      </w:r>
      <w:r w:rsidRPr="002D0B65">
        <w:rPr>
          <w:sz w:val="28"/>
          <w:szCs w:val="28"/>
          <w:lang w:val="ru-RU" w:eastAsia="ru-RU"/>
        </w:rPr>
        <w:t xml:space="preserve">Арбитражный процесс», «Уголовный процесс». </w:t>
      </w:r>
      <w:r w:rsidRPr="002D0B65">
        <w:rPr>
          <w:sz w:val="28"/>
          <w:lang w:val="ru-RU" w:eastAsia="ru-RU"/>
        </w:rPr>
        <w:t>В рамках практических занятий, проводимых в учебном зале судебных заседаний, обучающиеся получают навыки подготовки и составления юридических документов; развивают способности разрабатывать нормативные правовые акты, юридически правильно квалифицировать факты и обстоятельства, реализовывать нормы материального и процессуального права, принимать решения и совершать юридические действия в точном соответствии с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 приобретение навыков судебной риторики. Кроме того, в нем организуются  и проводятся деловые, ролевые, ситуационные и имитационные процессуальные игры. Более подробная информация об учебном зале судебных заседаний содержится в соответствующем паспорте.</w:t>
      </w:r>
    </w:p>
    <w:p w:rsidR="00C54441" w:rsidRPr="002D0B65" w:rsidRDefault="00C54441" w:rsidP="00C54441">
      <w:pPr>
        <w:ind w:firstLine="709"/>
        <w:jc w:val="both"/>
        <w:rPr>
          <w:sz w:val="28"/>
          <w:lang w:val="ru-RU" w:eastAsia="ru-RU"/>
        </w:rPr>
      </w:pPr>
      <w:r w:rsidRPr="002D0B65">
        <w:rPr>
          <w:sz w:val="28"/>
          <w:lang w:val="ru-RU" w:eastAsia="ru-RU"/>
        </w:rPr>
        <w:t xml:space="preserve">В реализации ОПОП ВО участвует специализированная аудитория, </w:t>
      </w:r>
      <w:r w:rsidRPr="002D0B65">
        <w:rPr>
          <w:sz w:val="28"/>
          <w:lang w:val="ru-RU" w:eastAsia="ru-RU"/>
        </w:rPr>
        <w:lastRenderedPageBreak/>
        <w:t xml:space="preserve">оборудованная для проведения занятий по криминалистике </w:t>
      </w:r>
      <w:r w:rsidRPr="002D0B65">
        <w:rPr>
          <w:sz w:val="28"/>
          <w:szCs w:val="28"/>
          <w:lang w:val="ru-RU" w:eastAsia="ru-RU"/>
        </w:rPr>
        <w:t>(ауд. №610, по адресу: Оренбург, ул. Комсомольская, 50)</w:t>
      </w:r>
      <w:r w:rsidRPr="002D0B65">
        <w:rPr>
          <w:rFonts w:eastAsia="Calibri"/>
          <w:sz w:val="28"/>
          <w:szCs w:val="28"/>
          <w:lang w:val="ru-RU"/>
        </w:rPr>
        <w:t xml:space="preserve">, </w:t>
      </w:r>
      <w:r w:rsidRPr="002D0B65">
        <w:rPr>
          <w:rFonts w:eastAsia="Calibri"/>
          <w:color w:val="151618"/>
          <w:sz w:val="28"/>
          <w:szCs w:val="28"/>
          <w:lang w:val="ru-RU" w:eastAsia="ru-RU"/>
        </w:rPr>
        <w:t xml:space="preserve"> которая является одним из элементов материально-технической базы для теоретической и практической подготовки обучающихся. </w:t>
      </w:r>
      <w:r w:rsidRPr="002D0B65">
        <w:rPr>
          <w:rFonts w:eastAsia="Calibri"/>
          <w:sz w:val="28"/>
          <w:szCs w:val="28"/>
          <w:lang w:val="ru-RU"/>
        </w:rPr>
        <w:t xml:space="preserve">Специализированная аудитория оснащена наглядными учебными пособиями, учебными фильмами, техническими средствами и оборудованием, плакатами, обеспечивающими реализацию проектируемых результатов обучения. </w:t>
      </w:r>
      <w:r w:rsidRPr="002D0B65">
        <w:rPr>
          <w:rFonts w:eastAsia="Calibri"/>
          <w:color w:val="151619"/>
          <w:sz w:val="28"/>
          <w:szCs w:val="28"/>
          <w:lang w:val="ru-RU" w:eastAsia="ru-RU"/>
        </w:rPr>
        <w:t xml:space="preserve">В рамках практических занятий, проводимых в специализированной аудитории, обучающиеся получают необходимые профессиональные знания, умения и навыки, а именно: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знания: об методах криминалистики; видах и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методиках раскрытия и расследования отдельных видов и групп преступлений;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умения: толковать различные юридические факты, правоприменительную и правоохранительную практику; выявлять, пресекать, раскрывать и расследовать преступления и иные правонарушения;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содержание заключений эксперта классифицировать криминалистические версии; дифференцировать тактические приемы, операции применительно к различным следственным ситуациям; осуществлять предупреждение правонарушений, выявлять и устранять причины и условия, способствующие их совершению.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навыки: применения технико-криминалистических средств и методов обнаружения, фиксации и изъятия следов и вещественных доказательств; навыками применения тактических приемов при производстве отдельных следственных действий; методикой разграничения различных видов преступлений в зависимости от способа их совершения и складывающихся на первоначальном этапе расследования ситуаций; навыками выявления обстоятельств, способствующих совершению преступлений; основами планирования и </w:t>
      </w:r>
      <w:r w:rsidRPr="002D0B65">
        <w:rPr>
          <w:rFonts w:eastAsia="Calibri"/>
          <w:sz w:val="28"/>
          <w:lang w:val="ru-RU"/>
        </w:rPr>
        <w:t>осуществления деятельности по расследованию преступлений, предупреждению и профилактике правонарушений.</w:t>
      </w:r>
    </w:p>
    <w:p w:rsidR="00C54441" w:rsidRPr="002D0B65" w:rsidRDefault="00C54441" w:rsidP="00C54441">
      <w:pPr>
        <w:adjustRightInd w:val="0"/>
        <w:ind w:firstLine="708"/>
        <w:jc w:val="both"/>
        <w:rPr>
          <w:rFonts w:eastAsia="Calibri"/>
          <w:color w:val="151619"/>
          <w:sz w:val="28"/>
          <w:szCs w:val="28"/>
          <w:lang w:val="ru-RU" w:eastAsia="ru-RU"/>
        </w:rPr>
      </w:pPr>
      <w:r w:rsidRPr="002D0B65">
        <w:rPr>
          <w:rFonts w:eastAsia="Calibri"/>
          <w:color w:val="151619"/>
          <w:sz w:val="28"/>
          <w:szCs w:val="28"/>
          <w:lang w:val="ru-RU" w:eastAsia="ru-RU"/>
        </w:rPr>
        <w:t>Материально-техническое обеспечение специализированной аудитории отражено в соответствующем паспорте.</w:t>
      </w:r>
    </w:p>
    <w:p w:rsidR="00C54441" w:rsidRPr="002D0B65" w:rsidRDefault="00C54441" w:rsidP="00C54441">
      <w:pPr>
        <w:ind w:firstLine="709"/>
        <w:jc w:val="center"/>
        <w:rPr>
          <w:bCs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bCs/>
          <w:sz w:val="28"/>
          <w:szCs w:val="28"/>
          <w:lang w:val="ru-RU" w:eastAsia="ru-RU"/>
        </w:rPr>
        <w:tab/>
      </w:r>
      <w:r>
        <w:rPr>
          <w:b/>
          <w:bCs/>
          <w:sz w:val="28"/>
          <w:szCs w:val="28"/>
          <w:lang w:val="ru-RU" w:eastAsia="ru-RU"/>
        </w:rPr>
        <w:t>5</w:t>
      </w:r>
      <w:r w:rsidRPr="002D0B65">
        <w:rPr>
          <w:b/>
          <w:bCs/>
          <w:sz w:val="28"/>
          <w:szCs w:val="28"/>
          <w:lang w:val="ru-RU" w:eastAsia="ru-RU"/>
        </w:rPr>
        <w:t>.4.</w:t>
      </w:r>
      <w:r w:rsidRPr="002D0B65">
        <w:rPr>
          <w:rFonts w:eastAsia="Calibri"/>
          <w:b/>
          <w:sz w:val="28"/>
          <w:szCs w:val="28"/>
          <w:lang w:val="ru-RU"/>
        </w:rPr>
        <w:t>Помещения для самостоятельной работы обучающихся</w:t>
      </w:r>
    </w:p>
    <w:p w:rsidR="00C54441" w:rsidRPr="002D0B65" w:rsidRDefault="00C54441" w:rsidP="00C54441">
      <w:pPr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C54441" w:rsidRPr="002D0B65" w:rsidRDefault="00C54441" w:rsidP="00C54441">
      <w:pPr>
        <w:ind w:firstLine="709"/>
        <w:jc w:val="both"/>
        <w:rPr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Помещения для самостоятельной работы обучающихся </w:t>
      </w:r>
      <w:r w:rsidRPr="002D0B65">
        <w:rPr>
          <w:rFonts w:eastAsia="Calibri"/>
          <w:sz w:val="28"/>
          <w:szCs w:val="28"/>
          <w:lang w:val="ru-RU"/>
        </w:rPr>
        <w:lastRenderedPageBreak/>
        <w:t xml:space="preserve">располагаются по адресу: </w:t>
      </w:r>
      <w:r w:rsidRPr="002D0B65">
        <w:rPr>
          <w:sz w:val="28"/>
          <w:szCs w:val="28"/>
          <w:lang w:val="ru-RU" w:eastAsia="ru-RU"/>
        </w:rPr>
        <w:t>Оренбург, ул. Комсомольская, 50.</w:t>
      </w:r>
      <w:r w:rsidRPr="002D0B65">
        <w:rPr>
          <w:rFonts w:eastAsia="Calibri"/>
          <w:sz w:val="28"/>
          <w:szCs w:val="28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2D0B65">
        <w:rPr>
          <w:sz w:val="28"/>
          <w:szCs w:val="28"/>
          <w:lang w:val="ru-RU" w:eastAsia="ru-RU"/>
        </w:rPr>
        <w:t>включают в себя: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1. Электронный читальный зал на 75 посадочных мест: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стол студенческий со скамьей – 75 шт.,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кресло для индивидуальной работы – 3 шт,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r>
        <w:rPr>
          <w:sz w:val="28"/>
          <w:szCs w:val="28"/>
          <w:lang w:eastAsia="ru-RU"/>
        </w:rPr>
        <w:t>Standart</w:t>
      </w:r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шт.</w:t>
      </w:r>
      <w:r w:rsidRPr="002D0B65">
        <w:rPr>
          <w:rFonts w:eastAsia="Calibri"/>
          <w:sz w:val="28"/>
          <w:szCs w:val="28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2.Аудитория для самостоятельной работы (№518) на 12 посадочных мест: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стол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парты ученические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ученический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доска магнитная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стационарный информационно-демонстрационный стенд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r>
        <w:rPr>
          <w:sz w:val="28"/>
          <w:szCs w:val="28"/>
          <w:lang w:eastAsia="ru-RU"/>
        </w:rPr>
        <w:t>Standart</w:t>
      </w:r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шт.</w:t>
      </w:r>
      <w:r w:rsidRPr="002D0B65">
        <w:rPr>
          <w:rFonts w:eastAsia="Calibri"/>
          <w:sz w:val="28"/>
          <w:szCs w:val="28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C54441" w:rsidRPr="00951E8C" w:rsidRDefault="00C54441" w:rsidP="00C54441">
      <w:pPr>
        <w:adjustRightInd w:val="0"/>
        <w:rPr>
          <w:sz w:val="26"/>
          <w:szCs w:val="26"/>
          <w:lang w:val="ru-RU"/>
        </w:rPr>
      </w:pPr>
    </w:p>
    <w:p w:rsidR="00C54441" w:rsidRDefault="00C54441" w:rsidP="00C54441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C54441" w:rsidRDefault="00C54441" w:rsidP="00C54441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C54441" w:rsidRDefault="00C54441" w:rsidP="00C54441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</w:t>
      </w:r>
      <w:r w:rsidR="00D16BBC">
        <w:rPr>
          <w:b/>
          <w:bCs/>
          <w:sz w:val="26"/>
          <w:szCs w:val="26"/>
          <w:lang w:val="ru-RU" w:eastAsia="ru-RU"/>
        </w:rPr>
        <w:t>.5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C54441" w:rsidRPr="00525675" w:rsidRDefault="00C54441" w:rsidP="00C54441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lastRenderedPageBreak/>
        <w:t>9. Министерство социального развития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Управление Федеральной антимонопольной службы по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C54441" w:rsidRPr="00E76E5D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081EA6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4376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4376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BD7255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BD7255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BD7255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BD7255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81EA6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4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5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5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EC2AB9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EC2AB9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EC2AB9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EC2AB9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EC2AB9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EC2AB9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EC2AB9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EC2AB9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6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6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743760" w:rsidRPr="00EC2AB9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EC2AB9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7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8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55" w:rsidRDefault="00BD7255">
      <w:r>
        <w:separator/>
      </w:r>
    </w:p>
  </w:endnote>
  <w:endnote w:type="continuationSeparator" w:id="0">
    <w:p w:rsidR="00BD7255" w:rsidRDefault="00BD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B21A90" w:rsidRDefault="00B21A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12" w:rsidRPr="00E61E12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B21A90" w:rsidRDefault="00B21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55" w:rsidRDefault="00BD7255">
      <w:r>
        <w:separator/>
      </w:r>
    </w:p>
  </w:footnote>
  <w:footnote w:type="continuationSeparator" w:id="0">
    <w:p w:rsidR="00BD7255" w:rsidRDefault="00BD7255">
      <w:r>
        <w:continuationSeparator/>
      </w:r>
    </w:p>
  </w:footnote>
  <w:footnote w:id="1">
    <w:p w:rsidR="00B21A90" w:rsidRPr="00B8136A" w:rsidRDefault="00B21A90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90" w:rsidRDefault="00B21A9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A90" w:rsidRDefault="00B21A9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B21A90" w:rsidRDefault="00B21A90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20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04DE2"/>
    <w:rsid w:val="00007EA9"/>
    <w:rsid w:val="000172D2"/>
    <w:rsid w:val="0002148E"/>
    <w:rsid w:val="00026A07"/>
    <w:rsid w:val="00046635"/>
    <w:rsid w:val="000471D2"/>
    <w:rsid w:val="00047B4F"/>
    <w:rsid w:val="00051231"/>
    <w:rsid w:val="000512AD"/>
    <w:rsid w:val="00053820"/>
    <w:rsid w:val="00070883"/>
    <w:rsid w:val="00081EA6"/>
    <w:rsid w:val="00082E65"/>
    <w:rsid w:val="00084857"/>
    <w:rsid w:val="00084AC2"/>
    <w:rsid w:val="000A6E5B"/>
    <w:rsid w:val="000B0D69"/>
    <w:rsid w:val="000B3BC3"/>
    <w:rsid w:val="000B4C28"/>
    <w:rsid w:val="000C1768"/>
    <w:rsid w:val="000C1A2B"/>
    <w:rsid w:val="000C442B"/>
    <w:rsid w:val="000C7AC1"/>
    <w:rsid w:val="000D3DEE"/>
    <w:rsid w:val="000E6B4C"/>
    <w:rsid w:val="000F1942"/>
    <w:rsid w:val="000F23F4"/>
    <w:rsid w:val="000F4D3D"/>
    <w:rsid w:val="00104321"/>
    <w:rsid w:val="00107521"/>
    <w:rsid w:val="00110EC4"/>
    <w:rsid w:val="001167E9"/>
    <w:rsid w:val="00122589"/>
    <w:rsid w:val="00134221"/>
    <w:rsid w:val="001361F8"/>
    <w:rsid w:val="0014323A"/>
    <w:rsid w:val="00145131"/>
    <w:rsid w:val="001472CE"/>
    <w:rsid w:val="00150D8A"/>
    <w:rsid w:val="001541AD"/>
    <w:rsid w:val="00161D80"/>
    <w:rsid w:val="001640B7"/>
    <w:rsid w:val="00170051"/>
    <w:rsid w:val="00171DB7"/>
    <w:rsid w:val="00172E2A"/>
    <w:rsid w:val="00174E68"/>
    <w:rsid w:val="001753E6"/>
    <w:rsid w:val="001902E8"/>
    <w:rsid w:val="001A20E7"/>
    <w:rsid w:val="001B362A"/>
    <w:rsid w:val="001B394B"/>
    <w:rsid w:val="001C5ECA"/>
    <w:rsid w:val="001D431F"/>
    <w:rsid w:val="001D4D2C"/>
    <w:rsid w:val="001E4C4A"/>
    <w:rsid w:val="001F249B"/>
    <w:rsid w:val="001F5690"/>
    <w:rsid w:val="001F7DFC"/>
    <w:rsid w:val="0020408D"/>
    <w:rsid w:val="002116A1"/>
    <w:rsid w:val="00212EBB"/>
    <w:rsid w:val="0021361D"/>
    <w:rsid w:val="00220422"/>
    <w:rsid w:val="00220438"/>
    <w:rsid w:val="002226B0"/>
    <w:rsid w:val="00224BC4"/>
    <w:rsid w:val="0022604F"/>
    <w:rsid w:val="00234A3A"/>
    <w:rsid w:val="00236FB3"/>
    <w:rsid w:val="00240A33"/>
    <w:rsid w:val="002433D4"/>
    <w:rsid w:val="00244356"/>
    <w:rsid w:val="00250E17"/>
    <w:rsid w:val="00263E9C"/>
    <w:rsid w:val="002641AE"/>
    <w:rsid w:val="00264281"/>
    <w:rsid w:val="002655BC"/>
    <w:rsid w:val="00265F6E"/>
    <w:rsid w:val="00271D23"/>
    <w:rsid w:val="002724C2"/>
    <w:rsid w:val="0028227C"/>
    <w:rsid w:val="002837B8"/>
    <w:rsid w:val="002856D8"/>
    <w:rsid w:val="002B0A9E"/>
    <w:rsid w:val="002B0AE1"/>
    <w:rsid w:val="002B13E7"/>
    <w:rsid w:val="002C7BB9"/>
    <w:rsid w:val="002D6FFB"/>
    <w:rsid w:val="002E0D72"/>
    <w:rsid w:val="002E11CC"/>
    <w:rsid w:val="002E2412"/>
    <w:rsid w:val="002F152F"/>
    <w:rsid w:val="002F15D4"/>
    <w:rsid w:val="002F2CA3"/>
    <w:rsid w:val="002F629D"/>
    <w:rsid w:val="002F77D3"/>
    <w:rsid w:val="00301403"/>
    <w:rsid w:val="00301E74"/>
    <w:rsid w:val="00316374"/>
    <w:rsid w:val="00317373"/>
    <w:rsid w:val="003209B5"/>
    <w:rsid w:val="00323838"/>
    <w:rsid w:val="003302E4"/>
    <w:rsid w:val="003313EE"/>
    <w:rsid w:val="003365B9"/>
    <w:rsid w:val="003375ED"/>
    <w:rsid w:val="003462A1"/>
    <w:rsid w:val="00356026"/>
    <w:rsid w:val="00357E04"/>
    <w:rsid w:val="00373D56"/>
    <w:rsid w:val="003743ED"/>
    <w:rsid w:val="0038480A"/>
    <w:rsid w:val="00385947"/>
    <w:rsid w:val="003872F5"/>
    <w:rsid w:val="00387D8C"/>
    <w:rsid w:val="00393B5B"/>
    <w:rsid w:val="00394265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D1FCB"/>
    <w:rsid w:val="003D3272"/>
    <w:rsid w:val="003E73C8"/>
    <w:rsid w:val="003E7EDE"/>
    <w:rsid w:val="003F430C"/>
    <w:rsid w:val="003F4B0E"/>
    <w:rsid w:val="003F5590"/>
    <w:rsid w:val="003F6932"/>
    <w:rsid w:val="0040609A"/>
    <w:rsid w:val="004064F5"/>
    <w:rsid w:val="00406BB8"/>
    <w:rsid w:val="00410D74"/>
    <w:rsid w:val="004115C7"/>
    <w:rsid w:val="00416D75"/>
    <w:rsid w:val="00433730"/>
    <w:rsid w:val="00440F9C"/>
    <w:rsid w:val="00441A4E"/>
    <w:rsid w:val="00454BB2"/>
    <w:rsid w:val="004617FF"/>
    <w:rsid w:val="00461AD8"/>
    <w:rsid w:val="004634EA"/>
    <w:rsid w:val="0046413D"/>
    <w:rsid w:val="00473561"/>
    <w:rsid w:val="004742B6"/>
    <w:rsid w:val="004743C1"/>
    <w:rsid w:val="00474BE3"/>
    <w:rsid w:val="00476F94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2752"/>
    <w:rsid w:val="004E5A4B"/>
    <w:rsid w:val="004F2957"/>
    <w:rsid w:val="004F6A23"/>
    <w:rsid w:val="005000BA"/>
    <w:rsid w:val="005003E6"/>
    <w:rsid w:val="00511C4A"/>
    <w:rsid w:val="00513D94"/>
    <w:rsid w:val="0051674B"/>
    <w:rsid w:val="00522925"/>
    <w:rsid w:val="0052404E"/>
    <w:rsid w:val="00525675"/>
    <w:rsid w:val="0053697A"/>
    <w:rsid w:val="005379AB"/>
    <w:rsid w:val="00542340"/>
    <w:rsid w:val="00542724"/>
    <w:rsid w:val="00544758"/>
    <w:rsid w:val="00546B3A"/>
    <w:rsid w:val="00546FE7"/>
    <w:rsid w:val="00550F35"/>
    <w:rsid w:val="00572F2E"/>
    <w:rsid w:val="00577696"/>
    <w:rsid w:val="00577A87"/>
    <w:rsid w:val="0058067A"/>
    <w:rsid w:val="005817DA"/>
    <w:rsid w:val="00584707"/>
    <w:rsid w:val="005852BB"/>
    <w:rsid w:val="00595226"/>
    <w:rsid w:val="005A0A64"/>
    <w:rsid w:val="005A0D18"/>
    <w:rsid w:val="005A41C7"/>
    <w:rsid w:val="005A5732"/>
    <w:rsid w:val="005C0FF2"/>
    <w:rsid w:val="005D037C"/>
    <w:rsid w:val="005D4481"/>
    <w:rsid w:val="005D7883"/>
    <w:rsid w:val="005E0A2D"/>
    <w:rsid w:val="005E21F0"/>
    <w:rsid w:val="005E5EA9"/>
    <w:rsid w:val="005F1AAC"/>
    <w:rsid w:val="005F56C8"/>
    <w:rsid w:val="005F63B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052D"/>
    <w:rsid w:val="00661BFC"/>
    <w:rsid w:val="00670D9E"/>
    <w:rsid w:val="00671340"/>
    <w:rsid w:val="006742E2"/>
    <w:rsid w:val="00675830"/>
    <w:rsid w:val="00696029"/>
    <w:rsid w:val="00696664"/>
    <w:rsid w:val="006A45A7"/>
    <w:rsid w:val="006A4CED"/>
    <w:rsid w:val="006B2C41"/>
    <w:rsid w:val="006B31D5"/>
    <w:rsid w:val="006B329A"/>
    <w:rsid w:val="006B6F52"/>
    <w:rsid w:val="006C4DE7"/>
    <w:rsid w:val="006D4B93"/>
    <w:rsid w:val="006D5AB7"/>
    <w:rsid w:val="006D644C"/>
    <w:rsid w:val="006E1EA2"/>
    <w:rsid w:val="006E4895"/>
    <w:rsid w:val="006E5CBE"/>
    <w:rsid w:val="006E6D8D"/>
    <w:rsid w:val="006F08AE"/>
    <w:rsid w:val="006F2402"/>
    <w:rsid w:val="006F3878"/>
    <w:rsid w:val="006F4071"/>
    <w:rsid w:val="006F43F1"/>
    <w:rsid w:val="00713560"/>
    <w:rsid w:val="00713DC6"/>
    <w:rsid w:val="007168C0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26E1"/>
    <w:rsid w:val="007768AC"/>
    <w:rsid w:val="007802D9"/>
    <w:rsid w:val="007809C7"/>
    <w:rsid w:val="00783675"/>
    <w:rsid w:val="00786905"/>
    <w:rsid w:val="00787491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6007"/>
    <w:rsid w:val="007E627B"/>
    <w:rsid w:val="007F328F"/>
    <w:rsid w:val="007F659D"/>
    <w:rsid w:val="0080161D"/>
    <w:rsid w:val="00802D65"/>
    <w:rsid w:val="00805611"/>
    <w:rsid w:val="00806B9B"/>
    <w:rsid w:val="008102E3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94E12"/>
    <w:rsid w:val="008A68EA"/>
    <w:rsid w:val="008B108F"/>
    <w:rsid w:val="008B1A33"/>
    <w:rsid w:val="008B2154"/>
    <w:rsid w:val="008B44EA"/>
    <w:rsid w:val="008B7C94"/>
    <w:rsid w:val="008C1211"/>
    <w:rsid w:val="008C1A13"/>
    <w:rsid w:val="008C2B0B"/>
    <w:rsid w:val="008C46A3"/>
    <w:rsid w:val="008C5A55"/>
    <w:rsid w:val="008C7664"/>
    <w:rsid w:val="008D050F"/>
    <w:rsid w:val="008D0F2A"/>
    <w:rsid w:val="008E3BCA"/>
    <w:rsid w:val="008E6744"/>
    <w:rsid w:val="008F0FE3"/>
    <w:rsid w:val="009007AF"/>
    <w:rsid w:val="00904D00"/>
    <w:rsid w:val="00921BCA"/>
    <w:rsid w:val="00924C9A"/>
    <w:rsid w:val="0092560A"/>
    <w:rsid w:val="00925824"/>
    <w:rsid w:val="0092597A"/>
    <w:rsid w:val="00931842"/>
    <w:rsid w:val="009342E6"/>
    <w:rsid w:val="00944430"/>
    <w:rsid w:val="009469ED"/>
    <w:rsid w:val="00950042"/>
    <w:rsid w:val="00951E8C"/>
    <w:rsid w:val="009616EE"/>
    <w:rsid w:val="009622A0"/>
    <w:rsid w:val="0096380B"/>
    <w:rsid w:val="00965E4C"/>
    <w:rsid w:val="00986232"/>
    <w:rsid w:val="009873D4"/>
    <w:rsid w:val="00991875"/>
    <w:rsid w:val="00994F4E"/>
    <w:rsid w:val="009B0961"/>
    <w:rsid w:val="009B1CFE"/>
    <w:rsid w:val="009B2543"/>
    <w:rsid w:val="009B2C9F"/>
    <w:rsid w:val="009B65B8"/>
    <w:rsid w:val="009C0D75"/>
    <w:rsid w:val="009D6962"/>
    <w:rsid w:val="009E0504"/>
    <w:rsid w:val="009E0E97"/>
    <w:rsid w:val="009E7708"/>
    <w:rsid w:val="009F007F"/>
    <w:rsid w:val="009F017B"/>
    <w:rsid w:val="009F2DF5"/>
    <w:rsid w:val="009F53A8"/>
    <w:rsid w:val="009F71CA"/>
    <w:rsid w:val="009F76B5"/>
    <w:rsid w:val="00A03C0F"/>
    <w:rsid w:val="00A042F4"/>
    <w:rsid w:val="00A06927"/>
    <w:rsid w:val="00A06A39"/>
    <w:rsid w:val="00A10159"/>
    <w:rsid w:val="00A10536"/>
    <w:rsid w:val="00A13C36"/>
    <w:rsid w:val="00A302B0"/>
    <w:rsid w:val="00A3306A"/>
    <w:rsid w:val="00A34BC9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8695B"/>
    <w:rsid w:val="00A909A8"/>
    <w:rsid w:val="00A93002"/>
    <w:rsid w:val="00A978E4"/>
    <w:rsid w:val="00A97C0C"/>
    <w:rsid w:val="00AA2C71"/>
    <w:rsid w:val="00AA328C"/>
    <w:rsid w:val="00AA40C6"/>
    <w:rsid w:val="00AA6095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1A90"/>
    <w:rsid w:val="00B25FE4"/>
    <w:rsid w:val="00B274AB"/>
    <w:rsid w:val="00B3169F"/>
    <w:rsid w:val="00B37DE5"/>
    <w:rsid w:val="00B4514D"/>
    <w:rsid w:val="00B566F6"/>
    <w:rsid w:val="00B8136A"/>
    <w:rsid w:val="00B82F9E"/>
    <w:rsid w:val="00B8431C"/>
    <w:rsid w:val="00B87C07"/>
    <w:rsid w:val="00B905E6"/>
    <w:rsid w:val="00BA02D9"/>
    <w:rsid w:val="00BA1DD8"/>
    <w:rsid w:val="00BB1DB5"/>
    <w:rsid w:val="00BB5A43"/>
    <w:rsid w:val="00BB7878"/>
    <w:rsid w:val="00BB7A3D"/>
    <w:rsid w:val="00BC4FDD"/>
    <w:rsid w:val="00BD2D96"/>
    <w:rsid w:val="00BD7255"/>
    <w:rsid w:val="00BE0EEA"/>
    <w:rsid w:val="00BE2806"/>
    <w:rsid w:val="00BE2EA1"/>
    <w:rsid w:val="00BE3885"/>
    <w:rsid w:val="00BF0BCB"/>
    <w:rsid w:val="00BF3244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3799"/>
    <w:rsid w:val="00C369AE"/>
    <w:rsid w:val="00C42062"/>
    <w:rsid w:val="00C421E8"/>
    <w:rsid w:val="00C45725"/>
    <w:rsid w:val="00C45974"/>
    <w:rsid w:val="00C54441"/>
    <w:rsid w:val="00C54FCE"/>
    <w:rsid w:val="00C60CAF"/>
    <w:rsid w:val="00C61426"/>
    <w:rsid w:val="00C62834"/>
    <w:rsid w:val="00C65B48"/>
    <w:rsid w:val="00C65C3A"/>
    <w:rsid w:val="00C80E9D"/>
    <w:rsid w:val="00C83795"/>
    <w:rsid w:val="00CA0518"/>
    <w:rsid w:val="00CB04FA"/>
    <w:rsid w:val="00CB06F3"/>
    <w:rsid w:val="00CB0CB6"/>
    <w:rsid w:val="00CB0DE7"/>
    <w:rsid w:val="00CB4327"/>
    <w:rsid w:val="00CC4CD3"/>
    <w:rsid w:val="00CC797B"/>
    <w:rsid w:val="00CD224A"/>
    <w:rsid w:val="00CD3CB3"/>
    <w:rsid w:val="00CD4FFC"/>
    <w:rsid w:val="00CD5F6F"/>
    <w:rsid w:val="00CD62CB"/>
    <w:rsid w:val="00CD7061"/>
    <w:rsid w:val="00CE0018"/>
    <w:rsid w:val="00CE1CE9"/>
    <w:rsid w:val="00CE290E"/>
    <w:rsid w:val="00CF13CD"/>
    <w:rsid w:val="00CF4207"/>
    <w:rsid w:val="00CF43F1"/>
    <w:rsid w:val="00CF6D8D"/>
    <w:rsid w:val="00D017AC"/>
    <w:rsid w:val="00D0267C"/>
    <w:rsid w:val="00D065F0"/>
    <w:rsid w:val="00D16BBC"/>
    <w:rsid w:val="00D204F2"/>
    <w:rsid w:val="00D222B5"/>
    <w:rsid w:val="00D2715A"/>
    <w:rsid w:val="00D27E3C"/>
    <w:rsid w:val="00D301AC"/>
    <w:rsid w:val="00D352BD"/>
    <w:rsid w:val="00D41C41"/>
    <w:rsid w:val="00D52ECD"/>
    <w:rsid w:val="00D54D56"/>
    <w:rsid w:val="00D651D2"/>
    <w:rsid w:val="00D658ED"/>
    <w:rsid w:val="00D65C93"/>
    <w:rsid w:val="00D72AE7"/>
    <w:rsid w:val="00D74D02"/>
    <w:rsid w:val="00D7598D"/>
    <w:rsid w:val="00D75B3F"/>
    <w:rsid w:val="00D87038"/>
    <w:rsid w:val="00D930D8"/>
    <w:rsid w:val="00D9691E"/>
    <w:rsid w:val="00DA68BA"/>
    <w:rsid w:val="00DB51F1"/>
    <w:rsid w:val="00DB5A10"/>
    <w:rsid w:val="00DB6ABC"/>
    <w:rsid w:val="00DC16CC"/>
    <w:rsid w:val="00DC607A"/>
    <w:rsid w:val="00DC7C80"/>
    <w:rsid w:val="00DD06DB"/>
    <w:rsid w:val="00DD457B"/>
    <w:rsid w:val="00DD46E5"/>
    <w:rsid w:val="00DE02BE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C17"/>
    <w:rsid w:val="00E21F08"/>
    <w:rsid w:val="00E23AFB"/>
    <w:rsid w:val="00E3183F"/>
    <w:rsid w:val="00E3223D"/>
    <w:rsid w:val="00E34B90"/>
    <w:rsid w:val="00E369DC"/>
    <w:rsid w:val="00E374CC"/>
    <w:rsid w:val="00E462D4"/>
    <w:rsid w:val="00E4786A"/>
    <w:rsid w:val="00E51E34"/>
    <w:rsid w:val="00E53E13"/>
    <w:rsid w:val="00E61E12"/>
    <w:rsid w:val="00E61F24"/>
    <w:rsid w:val="00E67CA0"/>
    <w:rsid w:val="00E7236C"/>
    <w:rsid w:val="00E734AF"/>
    <w:rsid w:val="00E74032"/>
    <w:rsid w:val="00E76760"/>
    <w:rsid w:val="00E82087"/>
    <w:rsid w:val="00E8297F"/>
    <w:rsid w:val="00E838A4"/>
    <w:rsid w:val="00E847DA"/>
    <w:rsid w:val="00E97A4A"/>
    <w:rsid w:val="00EA36EF"/>
    <w:rsid w:val="00EA47B7"/>
    <w:rsid w:val="00EC2AB9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61893"/>
    <w:rsid w:val="00F64DF9"/>
    <w:rsid w:val="00F67684"/>
    <w:rsid w:val="00F712CF"/>
    <w:rsid w:val="00F82907"/>
    <w:rsid w:val="00F82B86"/>
    <w:rsid w:val="00F85943"/>
    <w:rsid w:val="00F8609C"/>
    <w:rsid w:val="00F94C4E"/>
    <w:rsid w:val="00F953EE"/>
    <w:rsid w:val="00FA46EB"/>
    <w:rsid w:val="00FC0D26"/>
    <w:rsid w:val="00FC33BC"/>
    <w:rsid w:val="00FD1A1C"/>
    <w:rsid w:val="00FD2A2B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6ED95-50A6-4375-8169-E5479C2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7469-B1B4-4083-811A-48C9A917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9530</Words>
  <Characters>54326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106</cp:revision>
  <cp:lastPrinted>2020-09-07T18:12:00Z</cp:lastPrinted>
  <dcterms:created xsi:type="dcterms:W3CDTF">2021-05-04T07:58:00Z</dcterms:created>
  <dcterms:modified xsi:type="dcterms:W3CDTF">2023-09-21T17:50:00Z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