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ПРОИЗВОДСТВЕННОЙ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</w:rPr>
        <w:t>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F57A4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«ПРАКТИКА ПО ПОЛУЧЕНИЮ ПРОФЕССИОНАЛЬНЫХ УМЕНИЙ И ОПЫТА ПРОФЕССИОНАЛЬНОЙ ДЕЯТЕЛЬНОСТИ»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F6EA8">
        <w:rPr>
          <w:rFonts w:ascii="Times New Roman" w:eastAsia="Times New Roman" w:hAnsi="Times New Roman" w:cs="Times New Roman"/>
          <w:b/>
          <w:sz w:val="28"/>
          <w:szCs w:val="28"/>
        </w:rPr>
        <w:t>Б.04(П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(Год набора – 20</w:t>
      </w:r>
      <w:r w:rsidR="00FC7FE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Код и наименование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специальности: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40.05.01 </w:t>
            </w:r>
            <w:r w:rsidRPr="00770A0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обеспечение национальной безопасности</w:t>
            </w: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вы</w:t>
            </w: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сшего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образования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Специализация № 2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осударственно-правовая</w:t>
            </w:r>
            <w:proofErr w:type="spellEnd"/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обучения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F6E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70A0D" w:rsidRPr="00770A0D" w:rsidTr="006363DB">
        <w:tc>
          <w:tcPr>
            <w:tcW w:w="3936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степень</w:t>
            </w:r>
            <w:proofErr w:type="spellEnd"/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юрист</w:t>
            </w: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770A0D" w:rsidRPr="00770A0D" w:rsidSect="0004469F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</w:t>
      </w:r>
      <w:r w:rsidR="00FC7FE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70A0D" w:rsidRPr="00D63E90" w:rsidRDefault="00770A0D" w:rsidP="00770A0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63E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</w:t>
      </w:r>
      <w:r w:rsidR="00D63E90" w:rsidRPr="00D63E90">
        <w:rPr>
          <w:rFonts w:ascii="Times New Roman" w:hAnsi="Times New Roman" w:cs="Times New Roman"/>
          <w:sz w:val="28"/>
          <w:szCs w:val="28"/>
        </w:rPr>
        <w:t>протокол №7 от 16.03.2020 г.</w:t>
      </w:r>
    </w:p>
    <w:bookmarkEnd w:id="0"/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Шмелева Е.С. –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кандидат юридических наук, доцент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Ганина О.Ю. –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кандидат исторических наук, доцент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Резепкин</w:t>
      </w:r>
      <w:proofErr w:type="spellEnd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 –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ab/>
      </w:r>
      <w:r w:rsidRPr="00770A0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–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 1 Ленинского района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Шмелева Е.С., Ганина О.Ю.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получению профессиональных умений и опыта профессиональной деятельности / Е.С. Шмелева, О.Ю. Ганина. – Оренбург: Издательский центр Оренбургского института (филиала) Университета имени О.Е.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FC7FE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ВО по специальности 40.05.01 Правовое обеспечение национальной безопасности (уровень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), утв. приказом Министерства образования и науки РФ от 19.12.2016 г. № 1614.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70A0D" w:rsidRPr="00770A0D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имени О.Е.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FC7FE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ОГЛАВЛЕНИЕ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8"/>
        <w:gridCol w:w="7658"/>
        <w:gridCol w:w="456"/>
      </w:tblGrid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освоения производственной практики……...……………...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производственной практики  в структуре ОПП </w:t>
            </w:r>
            <w:proofErr w:type="gramStart"/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 …..………………………………....................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производственной практики……...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компетенций с указанием этапов их формирования в процессе освоения образовательной программы……………………………………..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производственной практики…………………………………...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производственной практики…..……………….......................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вопросы при собеседовании в рамках защиты отчета и индивидуальные задания…………………………………………………..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показателей и критериев оценивания компетенций на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этапах их формирования, описание шкал оценивания ………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материалы, определяющие процедуры оценивания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знаний, умений, навыков и (или) опыта деятельности,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характеризующих этапы формирования компетенций …………………...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литература………………………………………………………...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………………………………………………..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 и судебная практика …………………………………..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«Интернет», необходимых для освоения дисциплины …………………...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информационных технологий, используемых при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 по производственной практике, включая перечень программного обеспечения и информационных справочных систем ……………………………………………………….....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……………………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70A0D" w:rsidRPr="00770A0D" w:rsidTr="006363DB">
        <w:tc>
          <w:tcPr>
            <w:tcW w:w="98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70A0D" w:rsidRPr="00770A0D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770A0D" w:rsidRPr="00770A0D" w:rsidRDefault="00770A0D" w:rsidP="00770A0D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left="821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Целями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производственной практики являются: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профессионально-компетентностная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формирование умений и навыков, необходимых для практической деятельности;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закрепление имеющихся и получение новых знаний, необходимых для практической деятельности;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профессиональная ориентация обучающихся.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задачами,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 которых готовятся обучающиеся в ходе производственной практики, являются получение профессиональных умений и опыта профессиональной деятельности.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производственной практики в структуре ООП ВО</w:t>
      </w:r>
    </w:p>
    <w:p w:rsidR="00770A0D" w:rsidRPr="00770A0D" w:rsidRDefault="00770A0D" w:rsidP="00770A0D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«Практика по получению профессиональных умений и опыта профессиональной деятельности» 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блок «Производственная практика» учебного плана подготовки юристов по специальности 40.05.01 Правовое обеспечение национальной безопасности (уровень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– вид учебной деятельности, направленный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(МГЮА)».</w:t>
      </w:r>
      <w:proofErr w:type="gramEnd"/>
    </w:p>
    <w:p w:rsidR="00770A0D" w:rsidRPr="00770A0D" w:rsidRDefault="00770A0D" w:rsidP="006200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Способы проведения производственной практики:</w:t>
      </w:r>
    </w:p>
    <w:p w:rsidR="00770A0D" w:rsidRPr="00770A0D" w:rsidRDefault="00770A0D" w:rsidP="006200B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стационарная (производственная внутренняя практика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проводится в структурных подразделениях Университета имени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br/>
        <w:t xml:space="preserve">О.Е.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(МГЮА);</w:t>
      </w:r>
    </w:p>
    <w:p w:rsidR="00770A0D" w:rsidRPr="00770A0D" w:rsidRDefault="00770A0D" w:rsidP="006200B1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770A0D" w:rsidRPr="00770A0D" w:rsidRDefault="00770A0D" w:rsidP="006200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(МГЮА) и (или) во внешних организациях).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Избирательной комиссии Оренбургской области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предварительном освоении таких предметов, как «Конституционное право России», «Муниципальное право». Практика по получению профессиональных умений и опыта профессиональной деятельности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 прокуратуры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предварительном освоении таких предметов, как «Судоустройство и правоохранительные органы», «Уголовное право», «Уголовный процесс».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направляемый для прохождения производственной практики в Избирательную комиссию Оренбургской области,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Студент, направляемый для прохождения производственной практики в органы прокуратуры,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и содержательно-методическая связь практики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органов прокуратуры и Избирательной комиссии Оренбургской области.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1.3. Формируемые компетенции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По итогам прохождения «Практики по получению профессиональных умений и опыта профессиональной деятельности» у обучающегося должны быть сформированы следующие компетенции: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общекультурные компетенции: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способность ориентироваться в политических, социальных и экономических процессах (ОК-3);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процессе профессиональной деятельности (ОК-5);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осуществлять письменную и устную коммуникацию на русском языке (ОК-10);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 деловому общению, профессиональной коммуникации на одном из иностранных языков (ОК-11);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компетенции: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профессиональные компетенции: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разрабатывать нормативные правовые акты (ПК-1);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квалифицированно применять нормативные правовые акты в профессиональной деятельности (ПК-4);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квалифицированно толковать нормативные правовые акты (ПК-6);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выявлять, пресекать, раскрывать и расследовать преступления и иные правонарушения (ПК-9);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10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В результате освоения «Практики по получению профессиональных умений и опыта профессиональной деятельности» обучающийся должен: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политические, социальные и экономические процессы в государстве;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основы работы в коллективе, предупреждения и конструктивного разрешения конфликтных ситуаций в процессе профессиональной деятельности;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нормы материального и процессуального права, законодательство </w:t>
      </w:r>
      <w:r w:rsidRPr="00770A0D"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общепризнанные принципы и нормы международного права в профессиональной деятельности;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требования по разработке нормативных правовых актов;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требования по квалифицированному применению нормативных правовых актов в профессиональной деятельности;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требования к проведению правовой экспертизы нормативных правовых актов;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правила русского языка, основы делового общения.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ориентироваться в политических, социальных и экономических процессах;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разрабатывать нормативные правовые акты;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квалифицированно применять нормативные правовые акты в профессиональной деятельности;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совершению.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владеть: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навыками реализации письменной и устной коммуникации на русском языке;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навыками делового общения, профессиональной коммуникации на одном из иностранных языков;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навыками квалифицированного толкования нормативных правовых актов;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 xml:space="preserve">- навыками выявления, пресечения, раскрытия и расследования преступлений и иных правонарушений;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70A0D">
        <w:rPr>
          <w:rFonts w:ascii="Times New Roman" w:eastAsia="Times New Roman" w:hAnsi="Times New Roman" w:cs="Times New Roman"/>
          <w:sz w:val="28"/>
        </w:rPr>
        <w:t>- навыками применения в профессиональной деятельности теоретических основ раскрытия и расследования преступлений, использования в целях установления объективной истины по конкретным делам технико-криминалистических методов и средств, тактических приемов производства следственных действий, форм организации и методики раскрытия и расследования отдельных видов и групп преступлений.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8"/>
        </w:rPr>
      </w:pP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специальности 40.05.01 Правовое обеспечение национальной безопасности (уровень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) определяются планируемые результаты обучения –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знаниия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1. этап (начальный);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3. этап (практико-ориентированный).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770A0D" w:rsidRPr="00770A0D" w:rsidRDefault="00770A0D" w:rsidP="00770A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770A0D" w:rsidRPr="00770A0D" w:rsidRDefault="00770A0D" w:rsidP="00770A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770A0D" w:rsidRPr="00770A0D" w:rsidRDefault="00770A0D" w:rsidP="00770A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770A0D" w:rsidRPr="00770A0D" w:rsidTr="006363DB">
        <w:tc>
          <w:tcPr>
            <w:tcW w:w="2079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</w:rPr>
              <w:t>Этапы формирования компетенций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Характеристика этапов формирования компетенций 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ОК-3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ориентироваться в политических, социальных и экономических процессах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начальный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 необходимые положения социологии, экономики, политологии, необходимые для способности ориентироваться в политических, социальных и экономических процессах.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предметные знания и умения в практическом плане, для решения стандартных профессиональных задач.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принятия решений в стандартных ситуациях, объективно оценивать эффективность и качество имеющихся знаний для способности ориентироваться в политических, социальных и экономических процессах.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теоретические положения социологии, экономики, политологии, необходимые для способности ориентироваться в политических, социальных и экономических процессах.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предметные знания и умения в практическом плане для преподавания правовых дисциплин на необходимом теоретическом и методическом уровне и способности ориентироваться в политических,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социальных и экономических процессах.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способности ориентироваться в политических, социальных и экономических процессах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концептуальном уровне принципы социологии, экономики, политологии, необходимые для выполнения конкретных профессиональных действий и задач, необходимых для эффективного осуществления правового воспитания.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 необходимых для эффективного осуществления правового воспитания.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способности ориентироваться в политических, социальных и экономических процессах.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ОК-5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начальный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 в восприятии социальных, культурных, конфессиональных и иных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анализировать источники, содержащие информацию о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навыком поиска источников, содержащих информацию о 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в коллективе.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предупреждать и конструктивно разрешать конфликтные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наиболее оптимального решения по предупреждению и конструктивному разрешению в коллективе в стандартных конфликтных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механизма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при возникновении 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наиболее оптимально осуществлять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конструктивное разрешение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при возникновении 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наиболее оптимального решения по предупреждению и конструктивному разрешению в коллективе при возникновении конфликтной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ОК-10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начальный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работать с источниками, закрепляющими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навыком поиска источников,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закрепляющими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 реализации 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реализации 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актуализации знаний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механизма реализации 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при возникновении 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наиболее оптимально использовать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реализации 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при возникновении 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определения наиболее оптимального использования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и устной коммуникации на русском языке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ОК-11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к деловому общению, профессиональной коммуникации на одном из иностранных языков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начальный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профессионального общения на иностранном языке, способствующие сохранению и укреплению доверия общества к юридическому сообществу.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предметные знания и умения на иностранном языке в практическом плане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применения предметных знаний и умений на иностранном языке в практическом плане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межкультурной коммуникации на иностранном языке, способствующие сохранению и укреплению доверия общества к юридическому сообществу, способы их корректировки в новых условиях.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междисциплинарные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предметные знания и умения в практическом плане, использовать имеющиеся знания и умения на иностранном языке для решения стандартных и нестандартных профессиональных задач и выполнения практических заданий в целях сохранения и укрепления доверия общества к юридическому сообществу.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применения предметных знаний и умений в практическом плане, использования имеющихся знаний и умений на иностранном языке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сохранения и укрепления доверия общества к юридическому сообществу.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аналитическом уровне принципы межъязыковых преобразований, способствующие сохранению и укреплению доверия общества к юридическому сообществу, способы их корректировки в новых условиях, признаки, указывающие на возможные благоприятные и неблагоприятные изменения ситуации с использованием иностранных языков.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сохранения и укрепления доверия общества к юридическому сообществу на иностранном языке.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сохранения и укрепления доверия общества к юридическому сообществу на иностранном языке.</w:t>
            </w:r>
            <w:proofErr w:type="gramEnd"/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ОПК-2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источники, закрепляющие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работать с 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источниками, закрепляющими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поиска источников,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закрепляющих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 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актуализации знаний о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механизме 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механизма 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оптимально использовать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материального и процессуального права, законодательства Российской Федерации, общепризнанные принципы и нормы международного права в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определения наиболее оптимального использования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механизма реализации норм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1.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начальный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основополагающие требования, необходимые для подготовки нормативных правовых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основополагающие требования, необходимые для подготовки нормативных правовых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 необходимыми навыками подготовки нормативных правовых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составления нормативных правовых актов разного назначения.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знания для разработки нормативных правовых актов для разных органов власти.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необходимыми навыками подготовки нормативных правовых актов для разных органов власти.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ключевые специфические характеристики составления нормативных правовых актов на разных уровнях власти.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ключевые специфические характеристики составления нормативных правовых актов на разных уровнях власти.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rPr>
          <w:trHeight w:val="784"/>
        </w:trPr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выбора оптимальной характеристики составления нормативных правовых актов на разных уровнях власти.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ПК-4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квалифицированно применять нормативные правовые акты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квалифицированного применения нормативных правовых актов в профессиональной деятельности.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 с учетом специфики организации.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механизм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 с учетом специфики организации.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квалифицированного применения нормативных правовых актов в профессиональной деятельности с учетом специфики организации.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 с учетом специфики организации в стандартных и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оптимально использовать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механизм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квалифицированного применения нормативных правовых актов в профессиональной деятельности с учетом специфики организации в стандартных и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наиболее квалифицированного применения нормативных правовых актов в профессиональной деятельности с учетом специфики организации в стандартных и нестандартных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ПК-6 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процедуру толкования законодательства Российской Федерации, общепризнанных принципов и норм международного права, нормативных актов. 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источниками, закрепляющими порядок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поиска источников, закрепляющих нормы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механизм реализации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механизм толкования законодательства Российской Федерации, общепризнанных принципов и норм международного права, нормативных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актуализации знаний о механизме нормы толкования законодательства Российской Федерации, общепризнанных принципов и норм международного права 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нормативных актов.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механизма толкования законодательства Российской Федерации, общепризнанных принципов и норм международного права, нормативных актов муниципального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оптимально использовать механизм толкования законодательства Российской Федерации, общепризнанных принципов и норм международного права, нормативных актов в профессиональной деятельности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определения наиболее оптимального использования механизма толкования законодательства Российской Федерации, общепризнанных принципов и норм международного права, нормативных актов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ПК-7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770A0D">
              <w:rPr>
                <w:rFonts w:ascii="Times New Roman" w:eastAsia="Times New Roman" w:hAnsi="Times New Roman" w:cs="Times New Roman"/>
              </w:rPr>
              <w:t>некоторые методики исследований и осуществления юридической экспертизы, принципы подготовки юридических заключений и ведения консультаций.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 применять некоторые методики исследований для осуществления юридической экспертизы, принципы подготовки юридических заключений и ведения консультаций.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 способностью применять некоторые методики исследований и осуществлять юридическую экспертизу, готовить юридические заключения и консультации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770A0D">
              <w:rPr>
                <w:rFonts w:ascii="Times New Roman" w:eastAsia="Times New Roman" w:hAnsi="Times New Roman" w:cs="Times New Roman"/>
              </w:rPr>
              <w:t>методики исследований и осуществления юридической экспертизы в профессиональной деятельности, специфику подготовки юридических заключений и ведения консультаций.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</w:rPr>
              <w:t>применять методики исследований и осуществлять юридическую экспертизу в профессиональной деятельности, разные способы подготовки юридических заключений.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770A0D">
              <w:rPr>
                <w:rFonts w:ascii="Times New Roman" w:eastAsia="Times New Roman" w:hAnsi="Times New Roman" w:cs="Times New Roman"/>
              </w:rPr>
              <w:t>способностью применять методики исследований и осуществлять юридическую экспертизу в профессиональной деятельности, навыками подготовки юридических заключений в деятельности органов местного самоуправления.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770A0D">
              <w:rPr>
                <w:rFonts w:ascii="Times New Roman" w:eastAsia="Times New Roman" w:hAnsi="Times New Roman" w:cs="Times New Roman"/>
              </w:rPr>
              <w:t>наиболее эффективные методики исследований и методы осуществления юридической экспертизы в профессиональной деятельности, наиболее оптимальный вариант подготовки юридических заключений.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наиболее эффективно применять методики исследований и осуществлять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юридическую экспертизу в профессиональной деятельности, выбирать наиболее оптимальный вариант подготовки юридических заключений.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770A0D">
              <w:rPr>
                <w:rFonts w:ascii="Times New Roman" w:eastAsia="Times New Roman" w:hAnsi="Times New Roman" w:cs="Times New Roman"/>
              </w:rPr>
              <w:t>способностью наиболее эффективного применения методик исследований и осуществления юридической экспертизы в профессиональной деятельности, навыками выбора наиболее оптимального варианта подготовки юридических заключений.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t>ПК-9</w:t>
            </w:r>
          </w:p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выявлять, пресекать, раскрывать и расследовать преступления и иные правонарушения 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правовые источники, которые определяют механизмы  выявления, пресечения, раскрытия и расследования преступлений и иных правонарушений.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правовыми источниками, которые определяют механизмы  выявления, пресечения, раскрытия и расследования преступлений и иных правонарушений.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правовых источников, которые определяют механизмы  выявления, пресечения, раскрытия и расследования преступлений и иных правонарушений.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правовых источников, которые определяют механизмы  выявления, пресечения, раскрытия и расследования преступлений и иных правонарушений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положения правовых источников, которые определяют механизмы  выявления, пресечения, раскрытия и расследования преступлений и иных правонарушений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правовых предписаний в источниках, которые определяют механизмы  выявления, пресечения, раскрытия и расследования преступлений и иных правонарушений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оптимальные варианты поиска положений правовых источников, которые определяют механизмы  выявления, пресечения, раскрытия и расследования преступлений и иных правонарушений в не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наиболее оптимальные положения правовых источников, которые определяют механизмы  выявления, пресечения, раскрытия и расследования преступлений и иных правонарушений в не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наиболее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оптимальных правовых предписаний в источниках, которые определяют механизмы  выявления, пресечения, раскрытия и расследования преступлений и иных правонарушений в не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ПК-10</w:t>
            </w:r>
          </w:p>
          <w:p w:rsidR="00770A0D" w:rsidRPr="00770A0D" w:rsidRDefault="00770A0D" w:rsidP="00770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источниками,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источников, в которых закреплены реализуемые  в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в стандартных ситуациях положения источников, в которых закреплены теоретические основы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подлежащих применению в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источников, в которых закреплены реализуемые в не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в не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подлежащих применению в не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ПК-12</w:t>
            </w:r>
          </w:p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источники, регламентирующие осуществление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работать с источниками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регламентирующими осуществление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поиска источников,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регламентирующих осуществление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2.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использовать механизм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навыком актуализации знаний о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механизме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в стандартных ситуациях.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Этап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механизма  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наиболее оптимально использовать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</w:t>
            </w:r>
            <w:r w:rsidRPr="00770A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ситуации.</w:t>
            </w:r>
          </w:p>
        </w:tc>
      </w:tr>
      <w:tr w:rsidR="00770A0D" w:rsidRPr="00770A0D" w:rsidTr="006363DB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770A0D" w:rsidRPr="00770A0D" w:rsidRDefault="00770A0D" w:rsidP="00770A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Владеть: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определения наиболее оптимального использования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>механизма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осуществления </w:t>
            </w: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ситуации.</w:t>
            </w:r>
          </w:p>
        </w:tc>
      </w:tr>
    </w:tbl>
    <w:p w:rsidR="00770A0D" w:rsidRPr="00770A0D" w:rsidRDefault="00770A0D" w:rsidP="00770A0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770A0D" w:rsidRPr="00770A0D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770A0D" w:rsidRPr="00770A0D" w:rsidRDefault="00770A0D" w:rsidP="00770A0D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СТРУКТУРА ПРОИЗВОДСТВЕННОЙ</w:t>
      </w:r>
      <w:r w:rsidRPr="00770A0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770A0D" w:rsidRPr="00770A0D" w:rsidRDefault="00770A0D" w:rsidP="00770A0D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2.1 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производственной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6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Объем «Практики по получению профессиональных умений и опыта профессиональной деятельности» составляет 3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., 108 академических часов.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A0D" w:rsidRPr="00770A0D" w:rsidTr="006363DB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A0D" w:rsidRPr="00770A0D" w:rsidTr="006363DB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зачет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A0D" w:rsidRPr="00770A0D" w:rsidTr="006363DB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A0D" w:rsidRPr="00770A0D" w:rsidTr="006363DB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зачет с оценкой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70A0D">
        <w:rPr>
          <w:rFonts w:ascii="Times New Roman" w:eastAsia="Times New Roman" w:hAnsi="Times New Roman" w:cs="Times New Roman"/>
          <w:b/>
          <w:sz w:val="28"/>
        </w:rPr>
        <w:t>Заочная (ускоренное обучение на базе ВПО) форма обучения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70A0D" w:rsidRPr="00770A0D" w:rsidTr="006363DB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770A0D" w:rsidRPr="00770A0D" w:rsidTr="006363DB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зачет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зачет</w:t>
            </w:r>
          </w:p>
        </w:tc>
      </w:tr>
      <w:tr w:rsidR="00770A0D" w:rsidRPr="00770A0D" w:rsidTr="006363DB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b/>
                <w:lang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70A0D">
              <w:rPr>
                <w:rFonts w:ascii="Times New Roman" w:eastAsia="Calibri" w:hAnsi="Times New Roman" w:cs="Times New Roman"/>
                <w:lang w:eastAsia="ar-SA"/>
              </w:rPr>
              <w:t>108/3</w:t>
            </w:r>
          </w:p>
        </w:tc>
      </w:tr>
    </w:tbl>
    <w:p w:rsidR="00770A0D" w:rsidRPr="00770A0D" w:rsidRDefault="00770A0D" w:rsidP="00770A0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2.2. Содержание производственной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Объем «Практики по получению профессиональных умений и опыта профессиональной деятельности» для обучающихся очной, заочной и заочной (ускоренного обучения на базе ВПО) форм обучения составляет 3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., 108 академических часов.</w:t>
      </w:r>
    </w:p>
    <w:p w:rsidR="00770A0D" w:rsidRPr="00770A0D" w:rsidRDefault="00770A0D" w:rsidP="00770A0D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70A0D" w:rsidRPr="00770A0D" w:rsidRDefault="00770A0D" w:rsidP="00770A0D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770A0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СТРУКТУРА И СОДЕРЖАНИЕ ПРАКТИКИ для обучающихся очной, заочной и  ЗАОЧНОЙ (УСКОРЕННОГО ОБУЧЕНИЯ НА БАЗЕ ВПО) форм обучения</w:t>
      </w:r>
      <w:proofErr w:type="gramEnd"/>
    </w:p>
    <w:p w:rsidR="00770A0D" w:rsidRPr="00770A0D" w:rsidRDefault="00770A0D" w:rsidP="00770A0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4079"/>
      </w:tblGrid>
      <w:tr w:rsidR="00770A0D" w:rsidRPr="00770A0D" w:rsidTr="006363DB">
        <w:trPr>
          <w:trHeight w:val="970"/>
        </w:trPr>
        <w:tc>
          <w:tcPr>
            <w:tcW w:w="3510" w:type="dxa"/>
            <w:vAlign w:val="center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практики</w:t>
            </w:r>
          </w:p>
        </w:tc>
        <w:tc>
          <w:tcPr>
            <w:tcW w:w="1701" w:type="dxa"/>
            <w:vAlign w:val="center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Трудоемкость (в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</w:t>
            </w: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мических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часах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4079" w:type="dxa"/>
            <w:vAlign w:val="center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текущего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контроля</w:t>
            </w:r>
            <w:proofErr w:type="spellEnd"/>
          </w:p>
        </w:tc>
      </w:tr>
      <w:tr w:rsidR="00770A0D" w:rsidRPr="00770A0D" w:rsidTr="006363DB">
        <w:tc>
          <w:tcPr>
            <w:tcW w:w="3510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Подготовительный этап</w:t>
            </w: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Выбор места практики, </w:t>
            </w: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консультация по задачам практики и ожидаемым результатам, получение индивидуального задания практики, направление на практику</w:t>
            </w: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079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Консультирование с руководителем практики от </w:t>
            </w: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университета</w:t>
            </w:r>
          </w:p>
        </w:tc>
      </w:tr>
      <w:tr w:rsidR="00770A0D" w:rsidRPr="00770A0D" w:rsidTr="006363DB">
        <w:tc>
          <w:tcPr>
            <w:tcW w:w="3510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Основной этап</w:t>
            </w: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94</w:t>
            </w:r>
          </w:p>
        </w:tc>
        <w:tc>
          <w:tcPr>
            <w:tcW w:w="4079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770A0D" w:rsidRPr="00770A0D" w:rsidTr="006363DB">
        <w:tc>
          <w:tcPr>
            <w:tcW w:w="3510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Аналитический этап</w:t>
            </w: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отчета по практике, самостоятельная работа по отбору, анализу, оценке и систематизации отчетных материалов</w:t>
            </w: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79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770A0D" w:rsidRPr="00770A0D" w:rsidTr="006363DB">
        <w:tc>
          <w:tcPr>
            <w:tcW w:w="3510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защите, анализ рецензии руководителя практики и защита отчетных материалов</w:t>
            </w: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79" w:type="dxa"/>
          </w:tcPr>
          <w:p w:rsidR="00770A0D" w:rsidRPr="00770A0D" w:rsidRDefault="00770A0D" w:rsidP="00770A0D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0A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Письменное рецензирование отчетных материалов, устная защита отчетных материалов</w:t>
            </w:r>
          </w:p>
        </w:tc>
      </w:tr>
    </w:tbl>
    <w:p w:rsidR="00770A0D" w:rsidRPr="00770A0D" w:rsidRDefault="00770A0D" w:rsidP="00770A0D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обучающемуся после того, как он ознакомится с программой практики и пройдет консультацию с преподавателем – руководителем практики, о чем делается отметка в дневнике прохождения практики.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практики в Избирательной комиссии Оренбургской области</w:t>
      </w: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 должен</w:t>
      </w: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 изучить законодательство, регламентирующее порядок организации и проведения выборов в Российской Федерации;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изучить нормативные правовые акты, регламентирующие деятельность Избирательной комиссии Оренбургской области; 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ознакомиться с организацией, в которой будет проходить практику студент;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ознакомиться со структурой Избирательной комиссии Оренбургской области;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основные направления деятельности Избирательной комиссии Оренбургской области;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основные виды деятельности структурного подразделения, в котором будет проходить практику студент;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юридические документы структурного подразделения;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ознакомиться с порядком проведения заседаний Избирательной комиссии Оренбургской области;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процедуру рассмотрения обращений граждан по вопросам в соответствии с профилем структурного подразделения;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оценить организацию выборов в соответствии с действующим законодательством;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и подготовить оценку этапов организации выборов (предвыборной агитации);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принять участие в мероприятиях, посвященных повышению правовой грамотности избирателей;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изучить процесс подготовки проектов постановлений Избирательной комиссии Оренбургской области;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прохождении практики в органах прокуратуры студент должен изучить следующие направления деятельности прокуратуры: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</w:t>
      </w: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организаций, а также за соответствием законам издаваемых ими правовых актов;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надзор за соблюдением прав и свобод человека и гражданина;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надзор за исполнением законов судебными приставами;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уголовное преследование;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возбуждение дел об административных правонарушениях и проведение административного расследования;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участие прокуроров в рассмотрении дел судами;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проведение </w:t>
      </w:r>
      <w:proofErr w:type="spellStart"/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нормативных правовых актов;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рассмотрение и разрешение жалоб и сообщений, поступающих в органы прокуратуры;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студент присутствует с разрешения прокурора на личном приёме граждан, при проведении проверок, в судебных заседаниях;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индивидуальное задание для прохождения практики.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характеристику с места практики и формирует отчетные материалы</w:t>
      </w:r>
      <w:r w:rsidRPr="0077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практики, индивидуальным заданием руководителя практики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письменной рецензией руководителя практики от университета, устраняет ошибки и замечания, содержащиеся в отчете, готовит ответы на вопросы, поставленные в рецензии, защищает отчет.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отчетности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практики по получению профессиональных умений и опыта профессиональной деятельности обучающийся обязан представить: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Характеристику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на бланке организации, подписанную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руководителем практики по месту ее прохождения и заверенную печатью учреждения.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проявленные студентом профессиональные и личные качества;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выводы о профессиональной пригодности студента.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Отчетные материалы: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дневник практики</w:t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эссе, в котором отражаются (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прохождении практики в Избирательной комиссии Оренбургской области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практики, составленный вместе с руководителем по месту практики;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выполненной работы по разделам программы; 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затруднения и сложные вопросы, возникшие при изучении конкретных материалов;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индивидуального задания.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эссе, в котором отражаются (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прохождении практики в органах прокуратуры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и время прохождения практики;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план практики, составленный вместе с руководителем по месту практик;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описание выполненной работы по разделам программы; 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наиболее интересных дел, документов, изученных студентом в процессе практики;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судебных заседаний, приёмов граждан, на которых присутствовал обучающийся;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затруднения и сложные вопросы, возникшие при изучении конкретных дел и материалов;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деятельности органов прокуратуры, предварительного расследования, а также по изменениям законодательства;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индивидуального задания.</w:t>
      </w:r>
    </w:p>
    <w:p w:rsidR="00770A0D" w:rsidRPr="00770A0D" w:rsidRDefault="00770A0D" w:rsidP="00770A0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Объём отчета 10-12 страниц (формат А4, шрифт текста –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>, 14, междустрочный интервал – 1,5). Текст печатается на одной стороне листа.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документов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самостоятельно студентом на основании изученных материалов (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прохождении практики в Избирательной комиссии Оренбургской области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общие сведения об избирательном участке и участковой избирательной комиссии;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сведения о голосовании избирателей;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сведения о вышестоящих избирательных комиссиях;</w:t>
      </w:r>
    </w:p>
    <w:p w:rsidR="00770A0D" w:rsidRPr="00770A0D" w:rsidRDefault="00770A0D" w:rsidP="00770A0D">
      <w:pPr>
        <w:shd w:val="clear" w:color="auto" w:fill="FFFFFF"/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770A0D" w:rsidRPr="00770A0D" w:rsidRDefault="00770A0D" w:rsidP="00770A0D">
      <w:pPr>
        <w:shd w:val="clear" w:color="auto" w:fill="FFFFFF"/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второй экземпляр протокола участковой избирательной комиссии об итогах голосования;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протокол заседания избирательной комиссии по выборам в органы государственной власти и органы местного самоуправления;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решение избирательной комиссии о рассмотрении заявления избирателя о предоставлении возможности проголосовать досрочно;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сведения о проведении досрочного голосования по выборам в органы государственной власти и органы местного самоуправления;</w:t>
      </w:r>
    </w:p>
    <w:p w:rsidR="00770A0D" w:rsidRPr="00770A0D" w:rsidRDefault="00770A0D" w:rsidP="00770A0D">
      <w:pPr>
        <w:tabs>
          <w:tab w:val="left" w:pos="5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0A0D">
        <w:rPr>
          <w:rFonts w:ascii="Times New Roman" w:hAnsi="Times New Roman"/>
          <w:sz w:val="28"/>
          <w:szCs w:val="28"/>
        </w:rPr>
        <w:t>- сведения о ходе голосования на выборах в органы государственной власти субъекта Российской Федерации.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документов</w:t>
      </w:r>
      <w:r w:rsidRPr="00770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составленные самостоятельно студентом на основании изученных дел, а также в ходе прохождения практики (</w:t>
      </w:r>
      <w:r w:rsidRPr="00770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прохождении практики в органах прокуратуры</w:t>
      </w: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протест прокурора;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представление прокурора об устранении нарушений закона;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постановление прокурора о возбуждении производства об административном правонарушении;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предостережение о недопустимости нарушения закона;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представление (апелляционное или кассационное) по судебному делу (уголовному, гражданскому, арбитражному, административному – на выбор студента).</w:t>
      </w:r>
    </w:p>
    <w:p w:rsidR="00770A0D" w:rsidRPr="00770A0D" w:rsidRDefault="00770A0D" w:rsidP="00770A0D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770A0D" w:rsidRPr="00770A0D" w:rsidRDefault="00770A0D" w:rsidP="00770A0D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Студенты, чьи отчетные материалы или характеристика оформлены неполно или небрежно к защите практики не допускаются.</w:t>
      </w:r>
    </w:p>
    <w:p w:rsidR="00770A0D" w:rsidRPr="00770A0D" w:rsidRDefault="00770A0D" w:rsidP="00770A0D">
      <w:pPr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студентом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770A0D" w:rsidRPr="00770A0D" w:rsidRDefault="00770A0D" w:rsidP="00770A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770A0D" w:rsidRPr="00770A0D" w:rsidRDefault="00770A0D" w:rsidP="00770A0D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ОЦЕНОЧНЫЕ МАТЕРИАЛЫ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770A0D" w:rsidRPr="00770A0D" w:rsidRDefault="00770A0D" w:rsidP="0077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770A0D">
        <w:rPr>
          <w:rFonts w:ascii="Times New Roman" w:eastAsia="Times New Roman" w:hAnsi="Times New Roman" w:cs="Times New Roman"/>
          <w:sz w:val="28"/>
          <w:szCs w:val="28"/>
          <w:u w:val="single"/>
        </w:rPr>
        <w:t>процедур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A0D" w:rsidRPr="00770A0D" w:rsidRDefault="00770A0D" w:rsidP="0077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документации;</w:t>
      </w:r>
    </w:p>
    <w:p w:rsidR="00770A0D" w:rsidRPr="00770A0D" w:rsidRDefault="00770A0D" w:rsidP="00770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2. собеседование в рамках защиты отчета.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770A0D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При прохождении практики в Избирательной комиссии Оренбургской области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1. Понятие и основные виды избирательных систем.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2. Федеральное избирательное законодательство (общая характеристика).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3. Избирательное законодательство субъектов Российской Федерации (общая характеристика).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4. Особенности правового регулирования муниципальных выборов.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>5. Акты Центральной избирательной комиссии Российской Федерации и их роль в организации избирательного процесса.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6. Понятие «избиратель»: юридическая характеристика.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7. Понятие избирательного объединения. Порядок формирования и регистрации. Роль политических партий в избирательном процессе.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8. Избирательные комиссии: система и порядок формирования, правовой статус.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9. Правовой статус Центральной избирательной комиссии Российской Федерации: структура, полномочия, акты.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10. Полномочия и особенности правового статуса избирательных комиссий субъектов Российской Федерации.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11. Полномочия и особенности правового положения избирательных комиссий муниципальных образований.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12. Полномочия и особенности правового положения окружных избирательных комиссий.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13. Полномочия и особенности правового положения территориальных избирательных комиссий.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14. Полномочия и особенности правового положения участковых избирательных комиссий.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15. Избирательный процесс: понятие, стадии, избирательные технологии. Избирательный календарь.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16. Порядок и сроки рассмотрения жалоб избирательными комиссиями.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17. Институт наблюдателей как одна из форм контроля за выборами. Формы участия наблюдателей в избирательном процессе. Виды наблюдателей.</w:t>
      </w:r>
      <w:r w:rsidRPr="00770A0D">
        <w:rPr>
          <w:rFonts w:ascii="Times New Roman" w:eastAsia="Times New Roman" w:hAnsi="Times New Roman" w:cs="Times New Roman"/>
        </w:rPr>
        <w:t xml:space="preserve">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18. Понятие и правовое регулирование предвыборной агитации. Агитационный период.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19. Понятие финансового обеспечения подготовки и проведения выборов.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20. Избирательные фонды: порядок создания и расходования их средств. Финансовые отчеты кандидатов.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21. Помещение для голосования: требования, предъявляемые к его оборудованию.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22. Избирательный бюллетень: изготовление, форма, текст, количество. Порядок осуществления контроля за изготовлением бюллетеней.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23. Порядок голосования. Условия и порядок досрочного голосования при проведении выборов в органы местного самоуправления.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24. Голосование избирателей вне помещения для голосования.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25. Повторные выборы. Дополнительные выборы.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26. Признание выборов несостоявшимися.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27. Признание результатов выборов недействительными.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>28. Использование государственной автоматизированной информационной системы (ГАС «Выборы») при проведении выборов.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При прохождении практики в органах прокуратуры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органа прокуратуры – места прохождения практики.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нормативно-правовые акты, регламентирующие деятельность прокуратуры.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Понятие прокурорского надзора.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Отрасли прокурорского надзора.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прокурора.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Акты прокурорского реагирования.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Понятие и полномочия прокурора в уголовном судопроизводстве.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Понятие и полномочия прокурора в гражданском и арбитражном судопроизводстве.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Понятие и полномочия прокурора в административном производстве и судопроизводстве.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Участие прокурора в рассмотрении судебных дел (уголовных, гражданских, административных, арбитражных).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Обжалование прокурором судебных решений и участие в проверочных стадиях судопроизводства.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Организация делопроизводства в органах прокуратуры.</w:t>
      </w:r>
    </w:p>
    <w:p w:rsidR="00770A0D" w:rsidRPr="00770A0D" w:rsidRDefault="00770A0D" w:rsidP="00770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Примерная структура индивидуального задания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формируется другое задание.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529538720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Примерная структура индивидуального задания на производственную практику в Избирательной комиссии Оренбургской области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основе изученных в ходе прохождения практики материалов проанализировать практику обращения граждан в Избирательную комиссию Оренбургской области с жалобами.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№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документов и материалов и анализа практики судов общей юрисдикции о выборах подготовить заключение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и анализа Постановления Пленума Верховного Суда Российской Федерации от 31.03.2011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структура индивидуального задания на производственную практику при прохождении практики в органах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прокуратуры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Надзорное производство на стадии возбуждения уголовного дела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отказе в возбуждении уголовного дела (отказные материалы). После консультаций с руководителем самостоятельно составьте: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постановление об отмене постановления о возбуждении уголовного дела (ч. 4 ст. 46 УПК РФ);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иные документы (указания, запросы и др.) по согласованию с руководителем практики от прокуратуры.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b/>
          <w:u w:val="single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надзорной практики в отношении отказов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в возбуждении уголовных дел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Признаки какого преступления 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</w:rPr>
              <w:t>квалификаия</w:t>
            </w:r>
            <w:proofErr w:type="spellEnd"/>
            <w:r w:rsidRPr="00770A0D">
              <w:rPr>
                <w:rFonts w:ascii="Times New Roman" w:eastAsia="Times New Roman" w:hAnsi="Times New Roman" w:cs="Times New Roman"/>
              </w:rPr>
              <w:t xml:space="preserve"> по УК РФ)</w:t>
            </w: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52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Участие прокурора в гражданском судопроизводстве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заключения прокурора по делу (ч. 3 ст. 45 ГПК РФ – по выбору студента);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апелляционное представление прокурора по гражданскому делу.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Участие прокурора в административном деле (в рамках КАС РФ)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заключения прокурора по административному делу в случае вступления прокурора в процесс (ч. 7 ст. 39 КАС РФ – по выбору студента);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- апелляционное представление прокурора по административному делу (ч. 2 ст. 295 КАС РФ).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Заполнить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таблицу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0A0D" w:rsidRPr="00770A0D" w:rsidTr="006363DB">
        <w:tc>
          <w:tcPr>
            <w:tcW w:w="1668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bookmarkEnd w:id="2"/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499"/>
        <w:gridCol w:w="2139"/>
        <w:gridCol w:w="2835"/>
        <w:gridCol w:w="1955"/>
      </w:tblGrid>
      <w:tr w:rsidR="00770A0D" w:rsidRPr="00770A0D" w:rsidTr="006363DB">
        <w:trPr>
          <w:cantSplit/>
          <w:trHeight w:val="1731"/>
          <w:jc w:val="center"/>
        </w:trPr>
        <w:tc>
          <w:tcPr>
            <w:tcW w:w="1224" w:type="dxa"/>
            <w:shd w:val="clear" w:color="auto" w:fill="auto"/>
            <w:textDirection w:val="btLr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70A0D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49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213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770A0D" w:rsidRPr="00770A0D" w:rsidTr="006363DB">
        <w:trPr>
          <w:jc w:val="center"/>
        </w:trPr>
        <w:tc>
          <w:tcPr>
            <w:tcW w:w="1224" w:type="dxa"/>
            <w:vMerge w:val="restart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ОК-3;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ОК-5;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ОК-10;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ОК-11;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>ОПК-2;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ПК-1;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ПК-4;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ПК-6;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ПК-7;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ПК-9;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t xml:space="preserve">ПК-10;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0A0D">
              <w:rPr>
                <w:rFonts w:ascii="Times New Roman" w:eastAsia="Times New Roman" w:hAnsi="Times New Roman" w:cs="Times New Roman"/>
                <w:b/>
              </w:rPr>
              <w:lastRenderedPageBreak/>
              <w:t>ПК-12.</w:t>
            </w:r>
          </w:p>
        </w:tc>
        <w:tc>
          <w:tcPr>
            <w:tcW w:w="149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 xml:space="preserve">1. 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213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3. Выполнение индивидуального задания.</w:t>
            </w:r>
          </w:p>
        </w:tc>
        <w:tc>
          <w:tcPr>
            <w:tcW w:w="283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Обучаемый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положений при наводящих вопросах преподавателя; недостаточно полное владение основной литературой, рекомендованной учебной программой. Формируемые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Зачтено /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770A0D" w:rsidRPr="00770A0D" w:rsidTr="006363DB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99" w:type="dxa"/>
            <w:tcBorders>
              <w:top w:val="nil"/>
            </w:tcBorders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70A0D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770A0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Обучаемый продемонстрировал: удовлетворительное знание программного материала, грамотно и по существу излагает его, не допуская существенных неточностей. Формируемые действия и умения сформированы в полном объеме, характеризуются осознанностью, но не отличаются 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Зачтено / средний уровень освоения компетенции</w:t>
            </w:r>
          </w:p>
        </w:tc>
      </w:tr>
      <w:tr w:rsidR="00770A0D" w:rsidRPr="00770A0D" w:rsidTr="006363DB">
        <w:trPr>
          <w:jc w:val="center"/>
        </w:trPr>
        <w:tc>
          <w:tcPr>
            <w:tcW w:w="1224" w:type="dxa"/>
            <w:vMerge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49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(практико-ориентирова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нный)</w:t>
            </w:r>
          </w:p>
        </w:tc>
        <w:tc>
          <w:tcPr>
            <w:tcW w:w="2139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>1. Ответ на вопросы в рецензии.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2. Ответ на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дополнительный вопрос.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70A0D">
              <w:rPr>
                <w:rFonts w:ascii="Times New Roman" w:eastAsia="Times New Roman" w:hAnsi="Times New Roman" w:cs="Times New Roman"/>
              </w:rPr>
              <w:lastRenderedPageBreak/>
              <w:t>Обучаемый</w:t>
            </w:r>
            <w:proofErr w:type="gramEnd"/>
            <w:r w:rsidRPr="00770A0D">
              <w:rPr>
                <w:rFonts w:ascii="Times New Roman" w:eastAsia="Times New Roman" w:hAnsi="Times New Roman" w:cs="Times New Roman"/>
              </w:rPr>
              <w:t xml:space="preserve"> продемонстрировал: знание и понимание программного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Уметь тесно увязывать теорию с практикой; свободное владение основной и дополнительной литературой, рекомендованной учебной программой. Формируемые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для оценки учебных достижений обучающегося 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(зачет):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для очной и заочной (ускоренного обучение на базе ВПО) форм обучения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70A0D">
              <w:rPr>
                <w:rFonts w:ascii="Times New Roman" w:eastAsia="Calibri" w:hAnsi="Times New Roman" w:cs="Times New Roman"/>
                <w:spacing w:val="-2"/>
              </w:rPr>
              <w:t>Обучающимся подготовлены и своевременно в соответствии с установленными требованиями представлены характеристика и отчетные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 Проекты процессуальных документов представлены в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полном объёме.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 xml:space="preserve">Зачтено </w:t>
            </w:r>
          </w:p>
        </w:tc>
      </w:tr>
      <w:tr w:rsidR="00770A0D" w:rsidRPr="00770A0D" w:rsidTr="006363DB">
        <w:trPr>
          <w:trHeight w:val="2142"/>
        </w:trPr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объеме. Эссе выполнено с заимствованиями, существенными ошибками, имеются ссылки на отмененные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Обучающийся не владеет основными терминами и определениями в области судебной власти и не может ответить на контрольные вопросы.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</w:rPr>
              <w:t>Незачтено</w:t>
            </w:r>
            <w:proofErr w:type="spellEnd"/>
          </w:p>
        </w:tc>
      </w:tr>
    </w:tbl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для оценки учебных достижений обучающегося 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 с оценкой):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для заочной формы обучения</w:t>
      </w:r>
    </w:p>
    <w:p w:rsidR="00770A0D" w:rsidRPr="00770A0D" w:rsidRDefault="00770A0D" w:rsidP="00770A0D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770A0D">
              <w:rPr>
                <w:rFonts w:ascii="Times New Roman" w:eastAsia="Calibri" w:hAnsi="Times New Roman" w:cs="Times New Roman"/>
                <w:spacing w:val="-2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объеме. Текст выполнен с заимствованиями, существенными ошибками, имеются ссылки на отмененные нормы законодательства или подзаконных актов. Индивидуальное задание не выполнено или выполнено в неполном объеме или с существенными ошибками. Обучающийся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Неудовлетворительно</w:t>
            </w:r>
            <w:proofErr w:type="spellEnd"/>
          </w:p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Формируемые действия и умения сформированы в полном объеме и характеризуются осознанностью, освоенностью, самостоятельностью со стороны обучающегося. Самостоятельно составленные проекты процессуальных документов представлены не в полном объеме.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Удовлетворительно</w:t>
            </w:r>
            <w:proofErr w:type="spellEnd"/>
          </w:p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770A0D"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Формируемые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Pr="00770A0D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Самостоятельно составленные проекты процессуальных документов 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представлены в полном объеме, но </w:t>
            </w:r>
            <w:r w:rsidRPr="00770A0D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Хорошо</w:t>
            </w:r>
            <w:proofErr w:type="spellEnd"/>
          </w:p>
        </w:tc>
      </w:tr>
      <w:tr w:rsidR="00770A0D" w:rsidRPr="00770A0D" w:rsidTr="006363DB">
        <w:tc>
          <w:tcPr>
            <w:tcW w:w="6771" w:type="dxa"/>
          </w:tcPr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</w:pPr>
            <w:r w:rsidRPr="00770A0D"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</w:t>
            </w:r>
            <w:r w:rsidRPr="00770A0D">
              <w:rPr>
                <w:rFonts w:ascii="Times New Roman" w:eastAsia="Times New Roman" w:hAnsi="Times New Roman" w:cs="Times New Roman"/>
                <w:color w:val="000000"/>
                <w:spacing w:val="-2"/>
                <w:shd w:val="clear" w:color="auto" w:fill="FFFFFF"/>
              </w:rPr>
              <w:lastRenderedPageBreak/>
              <w:t>теорию с практикой; свободное владение основной и дополнительной литературой, рекомендованной учебной программой. Формируемые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Pr="00770A0D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Самостоятельно составленные проекты процессуальных документов </w:t>
            </w:r>
            <w:r w:rsidRPr="00770A0D">
              <w:rPr>
                <w:rFonts w:ascii="Times New Roman" w:eastAsia="Times New Roman" w:hAnsi="Times New Roman" w:cs="Times New Roman"/>
              </w:rPr>
              <w:t xml:space="preserve">представлены в полном объеме и </w:t>
            </w:r>
            <w:r w:rsidRPr="00770A0D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770A0D" w:rsidRPr="00770A0D" w:rsidRDefault="00770A0D" w:rsidP="00770A0D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Отлично</w:t>
            </w:r>
            <w:proofErr w:type="spellEnd"/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A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770A0D" w:rsidRPr="00770A0D" w:rsidTr="006363DB">
        <w:tc>
          <w:tcPr>
            <w:tcW w:w="2093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A0D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A0D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A0D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770A0D" w:rsidRPr="00770A0D" w:rsidTr="006363DB">
        <w:tc>
          <w:tcPr>
            <w:tcW w:w="9180" w:type="dxa"/>
            <w:gridSpan w:val="4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770A0D" w:rsidRPr="00770A0D" w:rsidTr="006363DB">
        <w:tc>
          <w:tcPr>
            <w:tcW w:w="2093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0A0D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770A0D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 xml:space="preserve">Промежуточной аттестацией для студентов </w:t>
            </w:r>
            <w:r w:rsidRPr="00770A0D">
              <w:rPr>
                <w:rFonts w:ascii="Times New Roman" w:eastAsia="Calibri" w:hAnsi="Times New Roman" w:cs="Times New Roman"/>
                <w:b/>
              </w:rPr>
              <w:t>очной и заочной (ускоренного обучения  на базе ВПО)</w:t>
            </w:r>
            <w:r w:rsidRPr="00770A0D">
              <w:rPr>
                <w:rFonts w:ascii="Times New Roman" w:eastAsia="Calibri" w:hAnsi="Times New Roman" w:cs="Times New Roman"/>
              </w:rPr>
              <w:t xml:space="preserve"> формы обучения является </w:t>
            </w:r>
            <w:r w:rsidRPr="00770A0D">
              <w:rPr>
                <w:rFonts w:ascii="Times New Roman" w:eastAsia="Calibri" w:hAnsi="Times New Roman" w:cs="Times New Roman"/>
                <w:b/>
              </w:rPr>
              <w:t>зачет</w:t>
            </w:r>
            <w:r w:rsidRPr="00770A0D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При прохождении промежуточной аттестации в форме зачета обучающийся отвечает на вопросы в рецензии, отвечает на дополнительные вопросы.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По результатам промежуточной аттестации в форме зачета обучающийся получает: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1. Зачтено</w:t>
            </w:r>
          </w:p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Выставляется в случае: обучающимся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70A0D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</w:t>
            </w:r>
            <w:proofErr w:type="gramStart"/>
            <w:r w:rsidRPr="00770A0D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770A0D">
              <w:rPr>
                <w:rFonts w:ascii="Times New Roman" w:eastAsia="Times New Roman" w:hAnsi="Times New Roman" w:cs="Times New Roman"/>
              </w:rPr>
              <w:t>ладеть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Уметь.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Владеть.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самообразованию.</w:t>
            </w:r>
          </w:p>
        </w:tc>
      </w:tr>
      <w:tr w:rsidR="00770A0D" w:rsidRPr="00770A0D" w:rsidTr="006363DB">
        <w:tc>
          <w:tcPr>
            <w:tcW w:w="9180" w:type="dxa"/>
            <w:gridSpan w:val="4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lastRenderedPageBreak/>
              <w:t>зачет с оценкой</w:t>
            </w:r>
          </w:p>
        </w:tc>
      </w:tr>
      <w:tr w:rsidR="00770A0D" w:rsidRPr="00770A0D" w:rsidTr="006363DB">
        <w:tc>
          <w:tcPr>
            <w:tcW w:w="2093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0A0D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770A0D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0A0D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 xml:space="preserve">Промежуточной аттестацией </w:t>
            </w:r>
            <w:r w:rsidRPr="00770A0D">
              <w:rPr>
                <w:rFonts w:ascii="Times New Roman" w:eastAsia="Calibri" w:hAnsi="Times New Roman" w:cs="Times New Roman"/>
                <w:b/>
              </w:rPr>
              <w:t>для студентов заочной формы обучения</w:t>
            </w:r>
            <w:r w:rsidRPr="00770A0D">
              <w:rPr>
                <w:rFonts w:ascii="Times New Roman" w:eastAsia="Calibri" w:hAnsi="Times New Roman" w:cs="Times New Roman"/>
              </w:rPr>
              <w:t xml:space="preserve"> является </w:t>
            </w:r>
            <w:r w:rsidRPr="00770A0D">
              <w:rPr>
                <w:rFonts w:ascii="Times New Roman" w:eastAsia="Calibri" w:hAnsi="Times New Roman" w:cs="Times New Roman"/>
                <w:b/>
              </w:rPr>
              <w:t>зачет с оценкой</w:t>
            </w:r>
            <w:r w:rsidRPr="00770A0D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По результатам промежуточной аттестации в форме зачета с оценкой обучающийся получает оценку: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1. Зачтено</w:t>
            </w:r>
          </w:p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Выставляется в случае: обучающимся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</w:p>
          <w:p w:rsidR="00770A0D" w:rsidRPr="00770A0D" w:rsidRDefault="00770A0D" w:rsidP="00770A0D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770A0D" w:rsidRPr="00770A0D" w:rsidRDefault="00770A0D" w:rsidP="00770A0D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770A0D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</w:t>
            </w:r>
            <w:r w:rsidRPr="00770A0D">
              <w:rPr>
                <w:rFonts w:ascii="Times New Roman" w:eastAsia="Times New Roman" w:hAnsi="Times New Roman" w:cs="Times New Roman"/>
              </w:rPr>
              <w:lastRenderedPageBreak/>
              <w:t>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отмененные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Уметь.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>Владеть.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70A0D">
              <w:rPr>
                <w:rFonts w:ascii="Times New Roman" w:eastAsia="Calibri" w:hAnsi="Times New Roman" w:cs="Times New Roman"/>
              </w:rPr>
              <w:t xml:space="preserve">Актуализация компетенции в новых и нестандартных ситуациях, оценка эффективности и качества имеющихся знаний, умений и навыков и </w:t>
            </w:r>
            <w:r w:rsidRPr="00770A0D">
              <w:rPr>
                <w:rFonts w:ascii="Times New Roman" w:eastAsia="Calibri" w:hAnsi="Times New Roman" w:cs="Times New Roman"/>
              </w:rPr>
              <w:lastRenderedPageBreak/>
              <w:t>выбор наиболее эффективных, формирование мотивации к саморазвитию и самообразованию.</w:t>
            </w:r>
          </w:p>
        </w:tc>
      </w:tr>
    </w:tbl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Устный зачет –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аттестации, на которой обучающиеся отвечают на вопросы устно. Экзаменатор задает обучающемуся дополнительные вопросы с учетом места прохождения практики. При прохождении промежуточной аттестации в форме зачета обучающийся отвечает на вопросы в рецензии, при необходимости – на дополнительные вопросы.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Устный зачет с оценкой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– форма промежуточной аттестации, на которой обучающиеся отвечают на вопросы устно. Экзаменатор задает обучающемуся дополнительные вопросы с учетом места прохождения практики. 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9538723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3"/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607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 прохождении практики в Избирательной комиссии Оренбургской области: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Кинев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, А.Ю. Избирательное право и процесс: учебное пособие / А.Ю.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Кинев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 – М.: Проспект, 2019. – 184 с. – ISBN: 978-5-392-29205-9. [Электронный ресурс]. – URL: http://ebs.prospekt.org/book/41352.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 прохождении практики в прокуратуре: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529538724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1. Уголовно-процессуальное право Российской Федерации [Электронный ресурс]: учебник / отв. ред. П.А.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Лупинская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, Л.А.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Воскобитова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. и доп. – М.: Норма: ИНФРА-М, 2018. – 1008 с. – ISBN: 978-5-91768-905-0. –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http://znanium.com/catalog/product/953333.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4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При прохождении практики в Избирательной комиссии Оренбургской области: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1. Головин, А.Г. Избирательное право и избирательный процесс в Российской Федерации [Электронный ресурс]: курс лекций / А.Г. Головин. – М.: Норма: ИНФРА-М, 2016. – 256 с. –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http://znanium.com/catalog/product/526413.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2. Избирательное право и процесс в Российской Федерации: учебное пособие / И.А. Алексеев, Д.С. Белявский, А.А. Свистунов [и др.]. – М.: Проспект, 2014. – 216 с. – ISBN 978-5-392-13576-9; [Электронный ресурс]. – URL: http://ebs.prospekt.org/book/26461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Макарцев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, А.А. Публичные и индивидуальные интересы в избирательном праве России: правовые позиции Конституционного Суда Российской Федерации / А.А.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Макарцев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// Журнал российского права. – 2016. – № 8. – С. 108 – 117.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Пибаев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, И.А. Избирательное право. Конспект лекций: учебное пособие / И.А.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Пибаев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. – М.: Проспект, 2017. – 124 с. – ISBN: 978-5-392-21809-7. [Электронный ресурс]. –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http://ebs.prospekt.org/book/34640.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При прохождении практики в прокуратуре: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Витрук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 — М.: Норма</w:t>
      </w:r>
      <w:proofErr w:type="gramStart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ИНФРА-М, 2018. — 688 с. – ISBN 978-5-16-104727-9/ [Электронный ресурс]. –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http://znanium.com/catalog/product/914044.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1. Судоустройство и правоохранительные органы: учебник / Т.Ю. Вилкова, Л.А.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Воскобитова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[и др.]; ред. Ю.К. Орлов. ‒ 2-е изд.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. и доп. ‒ М.: Проспект, 2016. ‒ 336 с. [Электронный ресурс]. –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http://znanium.com/catalog/product/953333.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Уголовное право Российской Федерации. Краткий курс: учебник / Е.В.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Благов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, С.Д. Бражник, А.В. Иванчин [и др.];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. ред. Е.В.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Благов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 – М.: Проспект, 2019. – 880 с. – ISBN 978-5-392-28827-4; [Электронный ресурс]. – URL: http://ebs.prospekt.org/book/42136.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 прохождении практики в Избирательной комиссии Оренбургской области: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Нормативные акты: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70A0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1993 г</w:t>
        </w:r>
      </w:smartTag>
      <w:r w:rsidRPr="00770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70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 учетом поправок, внесенных законами РФ о поправках к Конституции РФ) //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2. 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4. Федеральный закон от 10 января 2003 г. №19-ФЗ «О выборах Президента Российской Федерации // 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6. Федеральный закон от 18 мая 2005 г. №51-ФЗ «О выборах депутатов Государственной Думы Федерального Собрания Российской Федерации // Официальный интернет-портал правовой информации // Официальный интернет-портал правовой информации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Судебная практика: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1. Постановление Конституционного Суда РФ от 22.12.2015 №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 № 52 (ч. 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). Ст. 7683.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>2. Постановление Конституционного Суда РФ от 16.12.2014 №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 Н.В. Гончарова"// Вестник Конституционного Суда РФ. 2015. № 2.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3. Постановление Конституционного Суда РФ от 26.06.2014 №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 Ивановской области "О муниципальных выборах" в связи с жалобой граждан А.В. Ерина и П.В. Лебедева"// Вестник Конституционного Суда РФ. 2014. № 5.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4. Постановление Конституционного Суда РФ от 15.04.2014 №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№ 4.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5. Постановление Конституционного Суда РФ от 10.10.2013 №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И.Ю. Кравцова, А.В. Куприянова, А.С.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Латыпова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и В.Ю. Синькова"// Вестник Конституционного Суда РФ. 2014. № 1.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6. Постановление Пленума Верховного Суда РФ от 31.03.2011 №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№ 6, июнь.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При прохождении практики в прокуратуре: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 xml:space="preserve">Нормативные акты: 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1. Федеральный закон от 17.01.1992 № 2202-1 "О прокуратуре Российской Федерации".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Приказ </w:t>
      </w: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Генерального прокурора Российской Федерации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от 29.12.2011 №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Приказ Генерального прокурора Российской Федерации № 373 от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01.11.2011 </w:t>
      </w: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>4. 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>5. 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 506).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sz w:val="28"/>
          <w:szCs w:val="28"/>
        </w:rPr>
        <w:t>6. 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7. Приказ Генерального прокурора РФ от 12.03.2008 № 39 «Об организации деятельности прокуратур городов с районным делением».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8. 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9. Приказ Генерального прокурора РФ от 26.04.2012 № 181 «Об обеспечении участия прокуроров в гражданском процессе».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10. 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11. Приказ Генерального прокурора РФ от 25.12.2012 № 465 «Об участии прокуроров в судебных стадиях уголовного судопроизводства».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12. Приказ Генерального прокурора РФ от 25.05.2012 № 223 «Об обеспечении участия прокуроров в арбитражном процессе».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13. 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14. 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15. 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2"/>
      <w:bookmarkEnd w:id="6"/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>16. 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17. Приказ Генерального прокурора РФ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самоуправления».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Судебная практика:</w:t>
      </w:r>
    </w:p>
    <w:p w:rsidR="00770A0D" w:rsidRPr="00770A0D" w:rsidRDefault="00770A0D" w:rsidP="00770A0D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Постановление Конституционного Суда РФ от 08.12.2003 N 18-П "По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граждан".</w:t>
      </w:r>
    </w:p>
    <w:p w:rsidR="00770A0D" w:rsidRPr="00770A0D" w:rsidRDefault="00770A0D" w:rsidP="00770A0D">
      <w:pPr>
        <w:keepNext/>
        <w:keepLines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Определение Конституционного Суда РФ от 10 марта 2016 г. № 457-О “Об отказе в принятии к рассмотрению жалобы граждан </w:t>
      </w:r>
      <w:proofErr w:type="spellStart"/>
      <w:r w:rsidRPr="00770A0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Бержаниной</w:t>
      </w:r>
      <w:proofErr w:type="spellEnd"/>
      <w:r w:rsidRPr="00770A0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Татьяны Анатольевны, Васильева Алексея Анатольевича и Васильевой Алевтины Леонидовны на нарушение их конституционных прав частью третьей статьи 124, частями седьмой и восьмой статьи 246 и статьей 252 Уголовно-процессуального кодекса Российской Федерации”</w:t>
      </w:r>
      <w:r w:rsidRPr="00770A0D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.</w:t>
      </w:r>
    </w:p>
    <w:p w:rsidR="00770A0D" w:rsidRPr="00770A0D" w:rsidRDefault="00770A0D" w:rsidP="00770A0D">
      <w:pPr>
        <w:keepNext/>
        <w:keepLines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Определение Конституционного Суда РФ от 10 февраля 2016 г. № 226-О “По запросу Курганского областного суда о проверке конституционности части восьмой статьи 246 Уголовно-процессуального кодекса Российской Федерации”</w:t>
      </w:r>
    </w:p>
    <w:p w:rsidR="00770A0D" w:rsidRPr="00770A0D" w:rsidRDefault="00770A0D" w:rsidP="00770A0D">
      <w:pPr>
        <w:keepNext/>
        <w:keepLines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770A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Апелляционное постановление </w:t>
      </w:r>
      <w:hyperlink r:id="rId9" w:tgtFrame="_blank" w:history="1">
        <w:r w:rsidRPr="00770A0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Липецкого областного суда </w:t>
        </w:r>
        <w:r w:rsidRPr="00770A0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Pr="00770A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22-1688/2014 22-8/2015 от 13 января 2015</w:t>
      </w:r>
      <w:r w:rsidRPr="00770A0D">
        <w:rPr>
          <w:rFonts w:ascii="Times New Roman" w:eastAsia="Times New Roman" w:hAnsi="Times New Roman" w:cs="Times New Roman"/>
          <w:bCs/>
          <w:i/>
          <w:color w:val="4F81BD"/>
          <w:sz w:val="28"/>
          <w:szCs w:val="28"/>
        </w:rPr>
        <w:t>.</w:t>
      </w:r>
      <w:r w:rsidRPr="00770A0D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</w:p>
    <w:p w:rsidR="00770A0D" w:rsidRPr="00770A0D" w:rsidRDefault="00770A0D" w:rsidP="00770A0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6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Перечень ресурсов информационно-телекоммуникационной сети «Интернет», необходимых для освоения дисциплины</w:t>
      </w:r>
      <w:bookmarkEnd w:id="7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При прохождении практики в Избирательной комиссии Оренбургской области: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"Официальная Россия" (сервер органов государственной власти Российской Федерации).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cikrf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сайт Центральной избирательной комиссии РФ.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kremlin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сайт Президента Российской Федерации.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duma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официальный сайт Государственной Думы Федерального Собрания Российской Федерации.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ksrf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официальный сайт Конституционного Суда Российской Федерации.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aceeeo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osce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770A0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odihr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- Бюро по демократическим институтам и правам человека ОБСЕ.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venice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coe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int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 xml:space="preserve"> – Европейская Комиссия «К демократии через право» (Венецианская комиссия).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ik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56.</w:t>
      </w:r>
      <w:proofErr w:type="spellStart"/>
      <w:r w:rsidRPr="00770A0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Calibri" w:hAnsi="Times New Roman" w:cs="Times New Roman"/>
          <w:sz w:val="28"/>
          <w:szCs w:val="28"/>
        </w:rPr>
        <w:t>/ - Избирательная комиссия Оренбургской области.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i/>
          <w:sz w:val="28"/>
          <w:szCs w:val="28"/>
        </w:rPr>
        <w:t>При прохождении практики в прокуратуре: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0A0D" w:rsidRPr="00770A0D" w:rsidRDefault="00830FA5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genproc</w:t>
        </w:r>
        <w:proofErr w:type="spellEnd"/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770A0D" w:rsidRPr="00770A0D">
        <w:rPr>
          <w:rFonts w:ascii="Times New Roman" w:eastAsia="Times New Roman" w:hAnsi="Times New Roman" w:cs="Times New Roman"/>
          <w:sz w:val="28"/>
          <w:szCs w:val="28"/>
        </w:rPr>
        <w:t xml:space="preserve"> Сайт Генеральной прокуратуры Российской Федерации</w:t>
      </w:r>
    </w:p>
    <w:p w:rsidR="00770A0D" w:rsidRPr="00770A0D" w:rsidRDefault="00770A0D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orenprok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/ Сайт прокуратуры Оренбургской области</w:t>
      </w:r>
    </w:p>
    <w:p w:rsidR="00770A0D" w:rsidRPr="00770A0D" w:rsidRDefault="00830FA5" w:rsidP="00770A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consultant</w:t>
        </w:r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70A0D" w:rsidRPr="00770A0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70A0D" w:rsidRPr="00770A0D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="00770A0D" w:rsidRPr="00770A0D">
        <w:rPr>
          <w:rFonts w:ascii="Times New Roman" w:eastAsia="Times New Roman" w:hAnsi="Times New Roman" w:cs="Times New Roman"/>
          <w:sz w:val="28"/>
          <w:szCs w:val="28"/>
        </w:rPr>
        <w:t xml:space="preserve"> Сайт "Консультант Плюс" (интернет версия)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Toc529538727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8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: учебники; словари; 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периодические издания.</w:t>
      </w:r>
    </w:p>
    <w:p w:rsidR="00770A0D" w:rsidRPr="00770A0D" w:rsidRDefault="00770A0D" w:rsidP="00770A0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770A0D" w:rsidRPr="00770A0D" w:rsidRDefault="00770A0D" w:rsidP="00770A0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770A0D" w:rsidRPr="00770A0D" w:rsidRDefault="00770A0D" w:rsidP="00770A0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770A0D" w:rsidRPr="00770A0D" w:rsidRDefault="00770A0D" w:rsidP="00770A0D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770A0D" w:rsidRPr="00770A0D" w:rsidRDefault="00770A0D" w:rsidP="00770A0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электронно-библиотечной системе (ЭБС), к электронной информационно-образовательной среде Института. </w:t>
      </w:r>
    </w:p>
    <w:p w:rsidR="00770A0D" w:rsidRPr="00770A0D" w:rsidRDefault="00770A0D" w:rsidP="00770A0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770A0D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70A0D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770A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A0D" w:rsidRPr="00770A0D" w:rsidRDefault="00770A0D" w:rsidP="00770A0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770A0D" w:rsidRPr="00770A0D" w:rsidRDefault="00770A0D" w:rsidP="00770A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770A0D" w:rsidRPr="00770A0D" w:rsidRDefault="00770A0D" w:rsidP="00770A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A0D" w:rsidRPr="00770A0D" w:rsidRDefault="00770A0D" w:rsidP="00770A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70A0D" w:rsidRPr="00770A0D" w:rsidRDefault="00770A0D" w:rsidP="00770A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770A0D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70A0D" w:rsidRPr="00770A0D" w:rsidRDefault="00770A0D" w:rsidP="00770A0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70A0D" w:rsidRPr="00770A0D" w:rsidRDefault="00770A0D" w:rsidP="00770A0D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.  МАТЕРИАЛЬНО-ТЕХНИЧЕСКОЕ ОБЕСПЕЧЕНИЕ ПРОИЗВОДСТВЕННОЙ ПРАКТИКИ</w:t>
      </w:r>
    </w:p>
    <w:p w:rsidR="00770A0D" w:rsidRPr="00770A0D" w:rsidRDefault="00770A0D" w:rsidP="00770A0D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2" w:lineRule="auto"/>
        <w:ind w:left="10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с обучающимся перед началом производственной практики, после прохождения производственной практики, защита отчета по производственной практике проводятся в учебных аудиториях по адресу: г. Оренбург, ул. Комсомольская, 50, согласно утвержденному расписанию. Практика проводится согласно заключенным договорам на базе профильных организаций: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1. Избирательная комиссия Оренбургской области;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2. Органы прокуратуры на территории Оренбургской области.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70A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770A0D" w:rsidRPr="00770A0D" w:rsidRDefault="00770A0D" w:rsidP="00770A0D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ab/>
        <w:t>имени О.Е.</w:t>
      </w:r>
      <w:r w:rsidRPr="00770A0D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A0D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b/>
        </w:rPr>
        <w:t xml:space="preserve"> (МГЮА)»</w:t>
      </w:r>
      <w:r w:rsidRPr="00770A0D">
        <w:rPr>
          <w:rFonts w:ascii="Times New Roman" w:eastAsia="Times New Roman" w:hAnsi="Times New Roman" w:cs="Times New Roman"/>
          <w:b/>
        </w:rPr>
        <w:tab/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(Университет имени О.Е.</w:t>
      </w:r>
      <w:r w:rsidRPr="00770A0D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A0D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b/>
        </w:rPr>
        <w:t xml:space="preserve"> (МГЮА))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о прохождении учебной (</w:t>
      </w:r>
      <w:r w:rsidRPr="00770A0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или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производственной)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студента(</w:t>
      </w:r>
      <w:proofErr w:type="spellStart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0A0D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77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77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770A0D" w:rsidRPr="00770A0D" w:rsidRDefault="00770A0D" w:rsidP="00770A0D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0A0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770A0D" w:rsidRPr="00770A0D" w:rsidRDefault="00830FA5" w:rsidP="00770A0D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830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70A0D" w:rsidRPr="00770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830F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770A0D" w:rsidRPr="00770A0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Индивидуальное задание для прохождения учебной/производственной  практики</w:t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70A0D" w:rsidRPr="00770A0D" w:rsidRDefault="00830FA5" w:rsidP="00770A0D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hyperlink w:anchor="_Toc505010839" w:history="1">
        <w:r w:rsidR="00770A0D" w:rsidRPr="00770A0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Рабочий график (план) проведения учебной/производственной практики</w:t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770A0D" w:rsidRPr="00770A0D" w:rsidRDefault="00830FA5" w:rsidP="00770A0D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770A0D" w:rsidRPr="00770A0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Дневник прохождения практики</w:t>
        </w:r>
        <w:r w:rsidR="00770A0D"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5</w:t>
        </w:r>
      </w:hyperlink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770A0D">
        <w:rPr>
          <w:rFonts w:ascii="Times New Roman" w:eastAsia="Times New Roman" w:hAnsi="Times New Roman" w:cs="Times New Roman"/>
          <w:webHidden/>
        </w:rPr>
        <w:t>………………………………………………..</w:t>
      </w:r>
    </w:p>
    <w:p w:rsidR="00770A0D" w:rsidRPr="00770A0D" w:rsidRDefault="00770A0D" w:rsidP="00770A0D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770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1" w:history="1">
        <w:r w:rsidRPr="00770A0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ОТЧЕТ</w: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770A0D" w:rsidRPr="00770A0D" w:rsidRDefault="00770A0D" w:rsidP="00770A0D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770A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2" w:history="1">
        <w:r w:rsidRPr="00770A0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ОТЗЫВ РУКОВОДИТЕЛЯ ПРАКТИКИ</w:t>
        </w:r>
        <w:r w:rsidRPr="00770A0D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770A0D" w:rsidRPr="00770A0D" w:rsidRDefault="00830FA5" w:rsidP="00770A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br w:type="page"/>
      </w:r>
      <w:bookmarkStart w:id="9" w:name="_Toc505010838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 или производственной  практики</w:t>
      </w:r>
      <w:bookmarkEnd w:id="9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>(указать ФИО обучающегося)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spacing w:after="0" w:line="240" w:lineRule="auto"/>
        <w:rPr>
          <w:rFonts w:ascii="Times New Roman" w:eastAsia="Times New Roman" w:hAnsi="Calibri" w:cs="Times New Roman"/>
        </w:rPr>
      </w:pPr>
    </w:p>
    <w:p w:rsidR="00770A0D" w:rsidRPr="00770A0D" w:rsidRDefault="00770A0D" w:rsidP="00770A0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  <w:t>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</w:r>
      <w:r w:rsidRPr="00770A0D">
        <w:rPr>
          <w:rFonts w:ascii="Times New Roman" w:eastAsia="Times New Roman" w:hAnsi="Times New Roman" w:cs="Times New Roman"/>
        </w:rPr>
        <w:softHyphen/>
        <w:t>_____</w:t>
      </w: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br w:type="page"/>
      </w: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0" w:name="_Toc505010839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учебной </w:t>
      </w:r>
      <w:r w:rsidRPr="00770A0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или</w:t>
      </w:r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производственной практики</w:t>
      </w:r>
      <w:bookmarkEnd w:id="10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770A0D"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 w:rsidRPr="00770A0D">
        <w:rPr>
          <w:rFonts w:ascii="Times New Roman" w:eastAsia="Times New Roman" w:hAnsi="Times New Roman" w:cs="Times New Roman"/>
          <w:bCs/>
        </w:rPr>
        <w:t xml:space="preserve">  (ФИО)__________________________________________________________</w:t>
      </w:r>
    </w:p>
    <w:p w:rsidR="00770A0D" w:rsidRPr="00770A0D" w:rsidRDefault="00770A0D" w:rsidP="00770A0D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Calibri" w:hAnsi="Times New Roman" w:cs="Times New Roman"/>
        </w:rPr>
        <w:t>Сроки прохождения практики:</w:t>
      </w:r>
    </w:p>
    <w:p w:rsidR="00770A0D" w:rsidRPr="007F6EA8" w:rsidRDefault="00770A0D" w:rsidP="00770A0D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Calibri" w:hAnsi="Times New Roman" w:cs="Times New Roman"/>
        </w:rPr>
        <w:t xml:space="preserve">с «_____» ___________20____г.  </w:t>
      </w:r>
      <w:r w:rsidRPr="007F6EA8">
        <w:rPr>
          <w:rFonts w:ascii="Times New Roman" w:eastAsia="Calibri" w:hAnsi="Times New Roman" w:cs="Times New Roman"/>
        </w:rPr>
        <w:t>по  «_____» ___________20____ г.</w:t>
      </w:r>
    </w:p>
    <w:p w:rsidR="00770A0D" w:rsidRPr="007F6EA8" w:rsidRDefault="00770A0D" w:rsidP="00770A0D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eastAsia="Calibri" w:hAnsi="Times New Roman" w:cs="Times New Roman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41"/>
        <w:gridCol w:w="1697"/>
      </w:tblGrid>
      <w:tr w:rsidR="00770A0D" w:rsidRPr="00770A0D" w:rsidTr="006363DB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F6EA8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</w:tr>
      <w:tr w:rsidR="00770A0D" w:rsidRPr="00770A0D" w:rsidTr="006363D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A0D" w:rsidRPr="00770A0D" w:rsidTr="006363D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D">
              <w:rPr>
                <w:rFonts w:ascii="Times New Roman" w:eastAsia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A0D" w:rsidRPr="00770A0D" w:rsidRDefault="00770A0D" w:rsidP="00770A0D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70A0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770A0D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770A0D" w:rsidRPr="00770A0D" w:rsidRDefault="00770A0D" w:rsidP="00770A0D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505010840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1"/>
    </w:p>
    <w:p w:rsidR="00770A0D" w:rsidRPr="00770A0D" w:rsidRDefault="00770A0D" w:rsidP="00770A0D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70A0D" w:rsidRPr="00770A0D" w:rsidRDefault="00770A0D" w:rsidP="00770A0D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770A0D">
        <w:rPr>
          <w:rFonts w:ascii="Times New Roman" w:eastAsia="Times New Roman" w:hAnsi="Times New Roman" w:cs="Times New Roman"/>
          <w:bCs/>
        </w:rPr>
        <w:t>Обучающегося (ФИО)___________________________________________________________</w:t>
      </w:r>
    </w:p>
    <w:p w:rsidR="00770A0D" w:rsidRPr="00770A0D" w:rsidRDefault="00770A0D" w:rsidP="00770A0D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Calibri" w:hAnsi="Times New Roman" w:cs="Times New Roman"/>
        </w:rPr>
        <w:t>Сроки прохождения практики:</w:t>
      </w:r>
    </w:p>
    <w:p w:rsidR="00770A0D" w:rsidRPr="007F6EA8" w:rsidRDefault="00770A0D" w:rsidP="00770A0D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770A0D">
        <w:rPr>
          <w:rFonts w:ascii="Times New Roman" w:eastAsia="Calibri" w:hAnsi="Times New Roman" w:cs="Times New Roman"/>
        </w:rPr>
        <w:t xml:space="preserve">с «_____» ___________20____г.  </w:t>
      </w:r>
      <w:r w:rsidRPr="007F6EA8">
        <w:rPr>
          <w:rFonts w:ascii="Times New Roman" w:eastAsia="Calibri" w:hAnsi="Times New Roman" w:cs="Times New Roman"/>
        </w:rPr>
        <w:t>по  «_____» ___________20____ г.</w:t>
      </w:r>
    </w:p>
    <w:p w:rsidR="00770A0D" w:rsidRPr="007F6EA8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770A0D" w:rsidRPr="00770A0D" w:rsidTr="006363DB">
        <w:tc>
          <w:tcPr>
            <w:tcW w:w="156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770A0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770A0D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0A0D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770A0D" w:rsidRPr="00770A0D" w:rsidTr="006363DB">
        <w:trPr>
          <w:trHeight w:val="9208"/>
        </w:trPr>
        <w:tc>
          <w:tcPr>
            <w:tcW w:w="1560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70A0D" w:rsidRPr="00770A0D" w:rsidRDefault="00770A0D" w:rsidP="00770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770A0D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770A0D">
        <w:rPr>
          <w:rFonts w:ascii="Times New Roman" w:eastAsia="Times New Roman" w:hAnsi="Times New Roman" w:cs="Times New Roman"/>
        </w:rPr>
        <w:t xml:space="preserve">         </w:t>
      </w:r>
      <w:r w:rsidRPr="00770A0D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770A0D">
        <w:rPr>
          <w:rFonts w:ascii="Times New Roman" w:eastAsia="Times New Roman" w:hAnsi="Times New Roman" w:cs="Times New Roman"/>
          <w:vertAlign w:val="superscript"/>
        </w:rPr>
        <w:tab/>
      </w:r>
      <w:r w:rsidRPr="00770A0D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(место печати</w:t>
      </w:r>
      <w:r w:rsidRPr="00770A0D">
        <w:rPr>
          <w:rFonts w:ascii="Times New Roman" w:eastAsia="Times New Roman" w:hAnsi="Times New Roman" w:cs="Times New Roman"/>
          <w:vertAlign w:val="superscript"/>
        </w:rPr>
        <w:t>)</w:t>
      </w:r>
      <w:r w:rsidRPr="00770A0D">
        <w:rPr>
          <w:rFonts w:ascii="Times New Roman" w:eastAsia="Times New Roman" w:hAnsi="Times New Roman" w:cs="Times New Roman"/>
        </w:rPr>
        <w:t xml:space="preserve"> </w:t>
      </w:r>
    </w:p>
    <w:p w:rsidR="00770A0D" w:rsidRPr="00770A0D" w:rsidRDefault="00770A0D" w:rsidP="00770A0D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770A0D">
        <w:rPr>
          <w:rFonts w:ascii="Times New Roman" w:eastAsia="Times New Roman" w:hAnsi="Times New Roman" w:cs="Times New Roman"/>
        </w:rPr>
        <w:t xml:space="preserve"> </w:t>
      </w:r>
      <w:r w:rsidRPr="00770A0D">
        <w:rPr>
          <w:rFonts w:ascii="Times New Roman" w:eastAsia="Times New Roman" w:hAnsi="Times New Roman" w:cs="Times New Roman"/>
        </w:rPr>
        <w:br w:type="page"/>
      </w: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505010841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770A0D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770A0D">
        <w:rPr>
          <w:rFonts w:ascii="Times New Roman" w:eastAsia="Times New Roman" w:hAnsi="Times New Roman" w:cs="Times New Roman"/>
        </w:rPr>
        <w:t xml:space="preserve">         </w:t>
      </w:r>
      <w:r w:rsidRPr="00770A0D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770A0D">
        <w:rPr>
          <w:rFonts w:ascii="Times New Roman" w:eastAsia="Times New Roman" w:hAnsi="Times New Roman" w:cs="Times New Roman"/>
          <w:vertAlign w:val="superscript"/>
        </w:rPr>
        <w:tab/>
      </w:r>
      <w:r w:rsidRPr="00770A0D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770A0D">
        <w:rPr>
          <w:rFonts w:ascii="Times New Roman" w:eastAsia="Times New Roman" w:hAnsi="Times New Roman" w:cs="Times New Roman"/>
          <w:vertAlign w:val="superscript"/>
        </w:rPr>
        <w:t>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770A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2"/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О ПРОХОЖДЕНИИ  УЧЕБНОЙ  или ПРОИЗВОДСТВЕННОЙ 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ЧАСТЬ </w:t>
      </w:r>
      <w:r w:rsidRPr="00770A0D">
        <w:rPr>
          <w:rFonts w:ascii="Times New Roman" w:eastAsia="Times New Roman" w:hAnsi="Times New Roman" w:cs="Times New Roman"/>
          <w:b/>
          <w:lang w:val="en-US"/>
        </w:rPr>
        <w:t>I</w:t>
      </w:r>
      <w:r w:rsidRPr="00770A0D">
        <w:rPr>
          <w:rFonts w:ascii="Times New Roman" w:eastAsia="Times New Roman" w:hAnsi="Times New Roman" w:cs="Times New Roman"/>
          <w:b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ЧАСТЬ </w:t>
      </w:r>
      <w:r w:rsidRPr="00770A0D">
        <w:rPr>
          <w:rFonts w:ascii="Times New Roman" w:eastAsia="Times New Roman" w:hAnsi="Times New Roman" w:cs="Times New Roman"/>
          <w:b/>
          <w:lang w:val="en-US"/>
        </w:rPr>
        <w:t>II</w:t>
      </w:r>
      <w:r w:rsidRPr="00770A0D">
        <w:rPr>
          <w:rFonts w:ascii="Times New Roman" w:eastAsia="Times New Roman" w:hAnsi="Times New Roman" w:cs="Times New Roman"/>
          <w:b/>
        </w:rPr>
        <w:t>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ЭССЕ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1.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2.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3.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…………………………………..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…………………………………..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770A0D">
        <w:rPr>
          <w:rFonts w:ascii="Times New Roman" w:eastAsia="Times New Roman" w:hAnsi="Times New Roman" w:cs="Times New Roman"/>
          <w:vertAlign w:val="superscript"/>
        </w:rPr>
        <w:tab/>
      </w:r>
      <w:r w:rsidRPr="00770A0D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770A0D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770A0D">
        <w:rPr>
          <w:rFonts w:ascii="Times New Roman" w:eastAsia="Times New Roman" w:hAnsi="Times New Roman" w:cs="Times New Roman"/>
          <w:vertAlign w:val="superscript"/>
        </w:rPr>
        <w:t>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770A0D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имени О.Е.</w:t>
      </w:r>
      <w:r w:rsidRPr="00770A0D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A0D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b/>
        </w:rPr>
        <w:t xml:space="preserve"> (МГЮА)»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(Университет имени О.Е.</w:t>
      </w:r>
      <w:r w:rsidRPr="00770A0D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770A0D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770A0D">
        <w:rPr>
          <w:rFonts w:ascii="Times New Roman" w:eastAsia="Times New Roman" w:hAnsi="Times New Roman" w:cs="Times New Roman"/>
          <w:b/>
        </w:rPr>
        <w:t xml:space="preserve"> (МГЮА))</w:t>
      </w:r>
    </w:p>
    <w:p w:rsidR="00770A0D" w:rsidRPr="00770A0D" w:rsidRDefault="00770A0D" w:rsidP="00770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70A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70A0D" w:rsidRPr="00770A0D" w:rsidRDefault="00770A0D" w:rsidP="00770A0D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_Toc505010842"/>
      <w:r w:rsidRPr="00770A0D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 РУКОВОДИТЕЛЯ ПРАКТИКИ</w:t>
      </w:r>
      <w:bookmarkEnd w:id="13"/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770A0D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770A0D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770A0D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770A0D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  <w:r w:rsidRPr="00770A0D">
        <w:rPr>
          <w:rFonts w:ascii="Times New Roman" w:eastAsia="Times New Roman" w:hAnsi="Times New Roman" w:cs="Times New Roman"/>
        </w:rPr>
        <w:t xml:space="preserve"> </w:t>
      </w:r>
      <w:r w:rsidRPr="00770A0D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0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770A0D" w:rsidRPr="00770A0D" w:rsidRDefault="00770A0D" w:rsidP="00770A0D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0A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70A0D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  <w:r w:rsidRPr="00770A0D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770A0D" w:rsidRPr="00770A0D" w:rsidRDefault="00770A0D" w:rsidP="00770A0D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70A0D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70A0D" w:rsidRPr="00770A0D" w:rsidRDefault="00770A0D" w:rsidP="00770A0D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70A0D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770A0D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770A0D">
        <w:rPr>
          <w:rFonts w:ascii="Times New Roman" w:eastAsia="Times New Roman" w:hAnsi="Times New Roman" w:cs="Times New Roman"/>
        </w:rPr>
        <w:t>20</w:t>
      </w:r>
      <w:r w:rsidRPr="00770A0D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770A0D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770A0D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770A0D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770A0D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70A0D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770A0D">
        <w:rPr>
          <w:rFonts w:ascii="Times New Roman" w:eastAsia="Times New Roman" w:hAnsi="Times New Roman" w:cs="Times New Roman"/>
        </w:rPr>
        <w:t>______________________________________</w:t>
      </w: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0A0D">
        <w:rPr>
          <w:rFonts w:ascii="Times New Roman" w:eastAsia="Times New Roman" w:hAnsi="Times New Roman" w:cs="Times New Roman"/>
        </w:rPr>
        <w:tab/>
      </w:r>
      <w:r w:rsidRPr="00770A0D">
        <w:rPr>
          <w:rFonts w:ascii="Times New Roman" w:eastAsia="Times New Roman" w:hAnsi="Times New Roman" w:cs="Times New Roman"/>
        </w:rPr>
        <w:tab/>
      </w:r>
      <w:r w:rsidRPr="00770A0D">
        <w:rPr>
          <w:rFonts w:ascii="Times New Roman" w:eastAsia="Times New Roman" w:hAnsi="Times New Roman" w:cs="Times New Roman"/>
        </w:rPr>
        <w:tab/>
      </w:r>
      <w:r w:rsidRPr="00770A0D">
        <w:rPr>
          <w:rFonts w:ascii="Times New Roman" w:eastAsia="Times New Roman" w:hAnsi="Times New Roman" w:cs="Times New Roman"/>
        </w:rPr>
        <w:tab/>
      </w:r>
      <w:r w:rsidRPr="00770A0D">
        <w:rPr>
          <w:rFonts w:ascii="Times New Roman" w:eastAsia="Times New Roman" w:hAnsi="Times New Roman" w:cs="Times New Roman"/>
        </w:rPr>
        <w:tab/>
      </w:r>
      <w:r w:rsidRPr="00770A0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770A0D" w:rsidRPr="00770A0D" w:rsidRDefault="00770A0D" w:rsidP="00770A0D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770A0D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770A0D">
        <w:rPr>
          <w:rFonts w:ascii="Times New Roman" w:eastAsia="Times New Roman" w:hAnsi="Times New Roman" w:cs="Times New Roman"/>
        </w:rPr>
        <w:t>20</w:t>
      </w:r>
      <w:r w:rsidRPr="00770A0D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70A0D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770A0D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770A0D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770A0D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770A0D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770A0D" w:rsidRPr="00770A0D" w:rsidRDefault="00770A0D" w:rsidP="00770A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6A0" w:rsidRDefault="00F57A4F"/>
    <w:sectPr w:rsidR="009406A0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CEC" w:rsidRDefault="00546CEC">
      <w:pPr>
        <w:spacing w:after="0" w:line="240" w:lineRule="auto"/>
      </w:pPr>
      <w:r>
        <w:separator/>
      </w:r>
    </w:p>
  </w:endnote>
  <w:endnote w:type="continuationSeparator" w:id="0">
    <w:p w:rsidR="00546CEC" w:rsidRDefault="0054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DC" w:rsidRDefault="00830FA5">
    <w:pPr>
      <w:pStyle w:val="a8"/>
      <w:jc w:val="center"/>
    </w:pPr>
    <w:r>
      <w:fldChar w:fldCharType="begin"/>
    </w:r>
    <w:r w:rsidR="006200B1">
      <w:instrText>PAGE   \* MERGEFORMAT</w:instrText>
    </w:r>
    <w:r>
      <w:fldChar w:fldCharType="separate"/>
    </w:r>
    <w:r w:rsidR="00F57A4F" w:rsidRPr="00F57A4F">
      <w:rPr>
        <w:noProof/>
        <w:lang w:val="ru-RU"/>
      </w:rPr>
      <w:t>59</w:t>
    </w:r>
    <w:r>
      <w:fldChar w:fldCharType="end"/>
    </w:r>
  </w:p>
  <w:p w:rsidR="00323ADC" w:rsidRDefault="00F57A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CEC" w:rsidRDefault="00546CEC">
      <w:pPr>
        <w:spacing w:after="0" w:line="240" w:lineRule="auto"/>
      </w:pPr>
      <w:r>
        <w:separator/>
      </w:r>
    </w:p>
  </w:footnote>
  <w:footnote w:type="continuationSeparator" w:id="0">
    <w:p w:rsidR="00546CEC" w:rsidRDefault="0054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ADC" w:rsidRDefault="00830FA5">
    <w:pPr>
      <w:pStyle w:val="a3"/>
      <w:spacing w:line="14" w:lineRule="auto"/>
      <w:rPr>
        <w:sz w:val="20"/>
      </w:rPr>
    </w:pPr>
    <w:r w:rsidRPr="00830FA5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<v:textbox inset="0,0,0,0">
            <w:txbxContent>
              <w:p w:rsidR="00323ADC" w:rsidRDefault="00F57A4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4D4427"/>
    <w:multiLevelType w:val="hybridMultilevel"/>
    <w:tmpl w:val="FC388A7C"/>
    <w:lvl w:ilvl="0" w:tplc="4B5C7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7"/>
  </w:num>
  <w:num w:numId="5">
    <w:abstractNumId w:val="19"/>
  </w:num>
  <w:num w:numId="6">
    <w:abstractNumId w:val="18"/>
  </w:num>
  <w:num w:numId="7">
    <w:abstractNumId w:val="21"/>
  </w:num>
  <w:num w:numId="8">
    <w:abstractNumId w:val="2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0"/>
  </w:num>
  <w:num w:numId="15">
    <w:abstractNumId w:val="25"/>
  </w:num>
  <w:num w:numId="16">
    <w:abstractNumId w:val="22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2"/>
  </w:num>
  <w:num w:numId="24">
    <w:abstractNumId w:val="24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A0D"/>
    <w:rsid w:val="00272D3F"/>
    <w:rsid w:val="00546CEC"/>
    <w:rsid w:val="006200B1"/>
    <w:rsid w:val="00770A0D"/>
    <w:rsid w:val="007F6EA8"/>
    <w:rsid w:val="00830FA5"/>
    <w:rsid w:val="00AF2E30"/>
    <w:rsid w:val="00C80D04"/>
    <w:rsid w:val="00D63E90"/>
    <w:rsid w:val="00F57A4F"/>
    <w:rsid w:val="00FC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3F"/>
  </w:style>
  <w:style w:type="paragraph" w:styleId="1">
    <w:name w:val="heading 1"/>
    <w:basedOn w:val="a"/>
    <w:link w:val="10"/>
    <w:uiPriority w:val="1"/>
    <w:qFormat/>
    <w:rsid w:val="00770A0D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A0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0A0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0A0D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0A0D"/>
  </w:style>
  <w:style w:type="table" w:customStyle="1" w:styleId="TableNormal">
    <w:name w:val="Table Normal"/>
    <w:uiPriority w:val="2"/>
    <w:semiHidden/>
    <w:unhideWhenUsed/>
    <w:qFormat/>
    <w:rsid w:val="00770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0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70A0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770A0D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70A0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70A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770A0D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70A0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770A0D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770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70A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70A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770A0D"/>
    <w:rPr>
      <w:vertAlign w:val="superscript"/>
    </w:rPr>
  </w:style>
  <w:style w:type="character" w:styleId="ae">
    <w:name w:val="Hyperlink"/>
    <w:basedOn w:val="a0"/>
    <w:unhideWhenUsed/>
    <w:rsid w:val="00770A0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70A0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A0D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770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70A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770A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770A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70A0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70A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0A0D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0A0D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770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770A0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770A0D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770A0D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70A0D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locked/>
    <w:rsid w:val="00770A0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770A0D"/>
    <w:pPr>
      <w:shd w:val="clear" w:color="auto" w:fill="FFFFFF"/>
      <w:spacing w:after="120" w:line="0" w:lineRule="atLeast"/>
      <w:jc w:val="both"/>
    </w:pPr>
    <w:rPr>
      <w:sz w:val="27"/>
      <w:szCs w:val="27"/>
    </w:rPr>
  </w:style>
  <w:style w:type="paragraph" w:styleId="af4">
    <w:name w:val="Normal (Web)"/>
    <w:basedOn w:val="a"/>
    <w:rsid w:val="00770A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qFormat/>
    <w:rsid w:val="0077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Стиль3 Знак"/>
    <w:link w:val="3"/>
    <w:rsid w:val="00770A0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enproc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regular/court/KwXF3X2iSVl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14887</Words>
  <Characters>84857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6</cp:revision>
  <dcterms:created xsi:type="dcterms:W3CDTF">2020-05-05T14:25:00Z</dcterms:created>
  <dcterms:modified xsi:type="dcterms:W3CDTF">2020-09-04T08:40:00Z</dcterms:modified>
</cp:coreProperties>
</file>